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5"/>
        <w:tblW w:w="10423" w:type="dxa"/>
        <w:tblInd w:w="0" w:type="dxa"/>
        <w:tblLayout w:type="autofit"/>
        <w:tblCellMar>
          <w:top w:w="0" w:type="dxa"/>
          <w:left w:w="108" w:type="dxa"/>
          <w:bottom w:w="0" w:type="dxa"/>
          <w:right w:w="108" w:type="dxa"/>
        </w:tblCellMar>
      </w:tblPr>
      <w:tblGrid>
        <w:gridCol w:w="4883"/>
        <w:gridCol w:w="5540"/>
      </w:tblGrid>
      <w:tr>
        <w:tc>
          <w:tcPr>
            <w:tcW w:w="10423" w:type="dxa"/>
            <w:gridSpan w:val="2"/>
            <w:shd w:val="clear" w:color="auto" w:fill="auto"/>
          </w:tcPr>
          <w:p>
            <w:pPr>
              <w:pStyle w:val="51"/>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val="en-US" w:eastAsia="zh-CN"/>
              </w:rPr>
              <w:t>1</w:t>
            </w:r>
            <w:r>
              <w:t>.</w:t>
            </w:r>
            <w:r>
              <w:rPr>
                <w:rFonts w:hint="eastAsia"/>
                <w:lang w:val="en-US" w:eastAsia="zh-CN"/>
              </w:rPr>
              <w:t>0</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3</w:t>
            </w:r>
            <w:r>
              <w:rPr>
                <w:sz w:val="32"/>
              </w:rPr>
              <w:t>-</w:t>
            </w:r>
            <w:bookmarkEnd w:id="4"/>
            <w:r>
              <w:rPr>
                <w:rFonts w:hint="eastAsia"/>
                <w:sz w:val="32"/>
                <w:lang w:val="en-US" w:eastAsia="zh-CN"/>
              </w:rPr>
              <w:t>09</w:t>
            </w:r>
            <w:r>
              <w:rPr>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52"/>
              <w:framePr w:w="0" w:hRule="auto" w:wrap="auto" w:vAnchor="margin" w:hAnchor="text" w:yAlign="inline"/>
            </w:pPr>
            <w:r>
              <w:t xml:space="preserve">Technical </w:t>
            </w:r>
            <w:bookmarkStart w:id="5" w:name="spectype2"/>
            <w:r>
              <w:t>Report</w:t>
            </w:r>
            <w:bookmarkEnd w:id="5"/>
            <w:r>
              <w:br w:type="textWrapping"/>
            </w:r>
            <w:r>
              <w:br w:type="textWrapping"/>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3"/>
              <w:framePr w:wrap="auto" w:vAnchor="margin" w:hAnchor="text" w:yAlign="inline"/>
            </w:pPr>
            <w:r>
              <w:t>3rd Generation Partnership Project;</w:t>
            </w:r>
          </w:p>
          <w:p>
            <w:pPr>
              <w:pStyle w:val="53"/>
              <w:framePr w:wrap="auto" w:vAnchor="margin" w:hAnchor="text" w:yAlign="inline"/>
            </w:pPr>
            <w:r>
              <w:t xml:space="preserve">Technical Specification Group </w:t>
            </w:r>
            <w:bookmarkStart w:id="6" w:name="specTitle"/>
            <w:r>
              <w:rPr>
                <w:lang w:eastAsia="zh-CN"/>
              </w:rPr>
              <w:t>Radio Access Network</w:t>
            </w:r>
            <w:r>
              <w:t>;</w:t>
            </w:r>
          </w:p>
          <w:p>
            <w:pPr>
              <w:pStyle w:val="53"/>
              <w:framePr w:wrap="auto" w:vAnchor="margin" w:hAnchor="text" w:yAlign="inline"/>
              <w:rPr>
                <w:lang w:eastAsia="zh-CN"/>
              </w:rPr>
            </w:pPr>
            <w:r>
              <w:rPr>
                <w:rFonts w:hint="eastAsia"/>
              </w:rPr>
              <w:t>High power UE (power class 2) for NR FR1 FDD single band</w:t>
            </w:r>
            <w:r>
              <w:t>;</w:t>
            </w:r>
          </w:p>
          <w:bookmarkEnd w:id="6"/>
          <w:p>
            <w:pPr>
              <w:pStyle w:val="53"/>
              <w:framePr w:wrap="auto" w:vAnchor="margin" w:hAnchor="text" w:yAlign="inline"/>
              <w:rPr>
                <w:i/>
                <w:sz w:val="28"/>
              </w:rPr>
            </w:pPr>
            <w:r>
              <w:t xml:space="preserve"> (</w:t>
            </w:r>
            <w:r>
              <w:rPr>
                <w:rStyle w:val="32"/>
              </w:rPr>
              <w:t xml:space="preserve">Release </w:t>
            </w:r>
            <w:bookmarkStart w:id="7" w:name="specRelease"/>
            <w:r>
              <w:rPr>
                <w:rStyle w:val="32"/>
              </w:rPr>
              <w:t>1</w:t>
            </w:r>
            <w:bookmarkEnd w:id="7"/>
            <w:r>
              <w:rPr>
                <w:rStyle w:val="32"/>
              </w:rPr>
              <w:t>8</w:t>
            </w:r>
            <w:r>
              <w:t>)</w:t>
            </w:r>
          </w:p>
        </w:tc>
      </w:tr>
      <w:tr>
        <w:tblPrEx>
          <w:tblCellMar>
            <w:top w:w="0" w:type="dxa"/>
            <w:left w:w="108" w:type="dxa"/>
            <w:bottom w:w="0" w:type="dxa"/>
            <w:right w:w="108" w:type="dxa"/>
          </w:tblCellMar>
        </w:tblPrEx>
        <w:tc>
          <w:tcPr>
            <w:tcW w:w="10423" w:type="dxa"/>
            <w:gridSpan w:val="2"/>
            <w:shd w:val="clear" w:color="auto" w:fill="auto"/>
          </w:tcPr>
          <w:p>
            <w:pPr>
              <w:pStyle w:val="54"/>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r>
              <w:rPr>
                <w:i/>
                <w:lang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eastAsia="zh-CN"/>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rPr>
          <w:trHeight w:val="5783" w:hRule="exact"/>
        </w:trPr>
        <w:tc>
          <w:tcPr>
            <w:tcW w:w="10423" w:type="dxa"/>
            <w:gridSpan w:val="2"/>
            <w:shd w:val="clear" w:color="auto" w:fill="auto"/>
          </w:tcPr>
          <w:p>
            <w:pPr>
              <w:pStyle w:val="66"/>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4"/>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5"/>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pStyle w:val="66"/>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4"/>
              <w:spacing w:after="240"/>
              <w:ind w:left="2835" w:right="2835"/>
              <w:jc w:val="center"/>
              <w:rPr>
                <w:rFonts w:ascii="Arial" w:hAnsi="Arial"/>
                <w:b/>
                <w:i/>
              </w:rPr>
            </w:pPr>
            <w:bookmarkStart w:id="11" w:name="coords3gpp"/>
            <w:r>
              <w:rPr>
                <w:rFonts w:ascii="Arial" w:hAnsi="Arial"/>
                <w:b/>
                <w:i/>
              </w:rPr>
              <w:t>3GPP</w:t>
            </w:r>
          </w:p>
          <w:p>
            <w:pPr>
              <w:pStyle w:val="44"/>
              <w:pBdr>
                <w:bottom w:val="single" w:color="auto" w:sz="6" w:space="1"/>
              </w:pBdr>
              <w:ind w:left="2835" w:right="2835"/>
              <w:jc w:val="center"/>
            </w:pPr>
            <w:r>
              <w:t>Postal address</w:t>
            </w:r>
          </w:p>
          <w:p>
            <w:pPr>
              <w:pStyle w:val="44"/>
              <w:ind w:left="2835" w:right="2835"/>
              <w:jc w:val="center"/>
              <w:rPr>
                <w:rFonts w:ascii="Arial" w:hAnsi="Arial"/>
                <w:sz w:val="18"/>
              </w:rPr>
            </w:pPr>
          </w:p>
          <w:p>
            <w:pPr>
              <w:pStyle w:val="44"/>
              <w:pBdr>
                <w:bottom w:val="single" w:color="auto" w:sz="6" w:space="1"/>
              </w:pBdr>
              <w:spacing w:before="240"/>
              <w:ind w:left="2835" w:right="2835"/>
              <w:jc w:val="center"/>
            </w:pPr>
            <w:r>
              <w:t>3GPP support office address</w:t>
            </w:r>
          </w:p>
          <w:p>
            <w:pPr>
              <w:pStyle w:val="44"/>
              <w:ind w:left="2835" w:right="2835"/>
              <w:jc w:val="center"/>
              <w:rPr>
                <w:rFonts w:ascii="Arial" w:hAnsi="Arial"/>
                <w:sz w:val="18"/>
              </w:rPr>
            </w:pPr>
            <w:r>
              <w:rPr>
                <w:rFonts w:ascii="Arial" w:hAnsi="Arial"/>
                <w:sz w:val="18"/>
              </w:rPr>
              <w:t>650 Route des Lucioles - Sophia Antipolis</w:t>
            </w:r>
          </w:p>
          <w:p>
            <w:pPr>
              <w:pStyle w:val="44"/>
              <w:ind w:left="2835" w:right="2835"/>
              <w:jc w:val="center"/>
              <w:rPr>
                <w:rFonts w:ascii="Arial" w:hAnsi="Arial"/>
                <w:sz w:val="18"/>
              </w:rPr>
            </w:pPr>
            <w:r>
              <w:rPr>
                <w:rFonts w:ascii="Arial" w:hAnsi="Arial"/>
                <w:sz w:val="18"/>
              </w:rPr>
              <w:t>Valbonne - FRANCE</w:t>
            </w:r>
          </w:p>
          <w:p>
            <w:pPr>
              <w:pStyle w:val="44"/>
              <w:spacing w:after="20"/>
              <w:ind w:left="2835" w:right="2835"/>
              <w:jc w:val="center"/>
              <w:rPr>
                <w:rFonts w:ascii="Arial" w:hAnsi="Arial"/>
                <w:sz w:val="18"/>
              </w:rPr>
            </w:pPr>
            <w:r>
              <w:rPr>
                <w:rFonts w:ascii="Arial" w:hAnsi="Arial"/>
                <w:sz w:val="18"/>
              </w:rPr>
              <w:t>Tel.: +33 4 92 94 42 00 Fax: +33 4 93 65 47 16</w:t>
            </w:r>
          </w:p>
          <w:p>
            <w:pPr>
              <w:pStyle w:val="44"/>
              <w:pBdr>
                <w:bottom w:val="single" w:color="auto" w:sz="6" w:space="1"/>
              </w:pBdr>
              <w:spacing w:before="240"/>
              <w:ind w:left="2835" w:right="2835"/>
              <w:jc w:val="center"/>
            </w:pPr>
            <w:r>
              <w:t>Internet</w:t>
            </w:r>
          </w:p>
          <w:p>
            <w:pPr>
              <w:pStyle w:val="44"/>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4"/>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4"/>
              <w:jc w:val="center"/>
            </w:pPr>
            <w:r>
              <w:t>No part may be reproduced except as authorized by written permission.</w:t>
            </w:r>
            <w:r>
              <w:br w:type="textWrapping"/>
            </w:r>
            <w:r>
              <w:t>The copyright and the foregoing restriction extend to reproduction in all media.</w:t>
            </w:r>
          </w:p>
          <w:p>
            <w:pPr>
              <w:pStyle w:val="44"/>
              <w:jc w:val="center"/>
            </w:pPr>
          </w:p>
          <w:p>
            <w:pPr>
              <w:pStyle w:val="44"/>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pPr>
              <w:pStyle w:val="44"/>
              <w:jc w:val="center"/>
              <w:rPr>
                <w:sz w:val="18"/>
              </w:rPr>
            </w:pPr>
            <w:r>
              <w:rPr>
                <w:sz w:val="18"/>
              </w:rPr>
              <w:t>All rights reserved.</w:t>
            </w:r>
          </w:p>
          <w:p>
            <w:pPr>
              <w:pStyle w:val="44"/>
              <w:rPr>
                <w:sz w:val="18"/>
              </w:rPr>
            </w:pPr>
          </w:p>
          <w:p>
            <w:pPr>
              <w:pStyle w:val="44"/>
              <w:rPr>
                <w:sz w:val="18"/>
              </w:rPr>
            </w:pPr>
            <w:r>
              <w:rPr>
                <w:sz w:val="18"/>
              </w:rPr>
              <w:t>UMTS™ is a Trade Mark of ETSI registered for the benefit of its members</w:t>
            </w:r>
          </w:p>
          <w:p>
            <w:pPr>
              <w:pStyle w:val="44"/>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4"/>
              <w:rPr>
                <w:sz w:val="18"/>
              </w:rPr>
            </w:pPr>
            <w:r>
              <w:rPr>
                <w:sz w:val="18"/>
              </w:rPr>
              <w:t>GSM® and the GSM logo are registered and owned by the GSM Association</w:t>
            </w:r>
            <w:bookmarkEnd w:id="12"/>
          </w:p>
          <w:p/>
        </w:tc>
      </w:tr>
      <w:bookmarkEnd w:id="10"/>
    </w:tbl>
    <w:p>
      <w:pPr>
        <w:pStyle w:val="34"/>
      </w:pPr>
      <w:r>
        <w:br w:type="page"/>
      </w:r>
      <w:bookmarkStart w:id="15" w:name="tableOfContents"/>
      <w:bookmarkEnd w:id="15"/>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_Toc18351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_Toc6260 \h </w:instrText>
      </w:r>
      <w:r>
        <w:fldChar w:fldCharType="separate"/>
      </w:r>
      <w:r>
        <w:t>7</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_Toc29202 \h </w:instrText>
      </w:r>
      <w:r>
        <w:fldChar w:fldCharType="separate"/>
      </w:r>
      <w:r>
        <w:t>7</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_Toc32738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_Toc19239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_Toc32046 \h </w:instrText>
      </w:r>
      <w:r>
        <w:fldChar w:fldCharType="separate"/>
      </w:r>
      <w:r>
        <w:t>7</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_Toc5577 \h </w:instrText>
      </w:r>
      <w:r>
        <w:fldChar w:fldCharType="separate"/>
      </w:r>
      <w:r>
        <w:t>7</w:t>
      </w:r>
      <w:r>
        <w:fldChar w:fldCharType="end"/>
      </w:r>
    </w:p>
    <w:p>
      <w:pPr>
        <w:pStyle w:val="18"/>
        <w:tabs>
          <w:tab w:val="right" w:pos="2000"/>
          <w:tab w:val="right" w:leader="dot" w:pos="9641"/>
          <w:tab w:val="clear" w:pos="9639"/>
        </w:tabs>
      </w:pPr>
      <w:r>
        <w:t>4</w:t>
      </w:r>
      <w:r>
        <w:tab/>
      </w:r>
      <w:r>
        <w:rPr>
          <w:rFonts w:hint="eastAsia"/>
          <w:lang w:eastAsia="zh-CN"/>
        </w:rPr>
        <w:t>Back</w:t>
      </w:r>
      <w:r>
        <w:t>ground</w:t>
      </w:r>
      <w:r>
        <w:tab/>
      </w:r>
      <w:r>
        <w:fldChar w:fldCharType="begin"/>
      </w:r>
      <w:r>
        <w:instrText xml:space="preserve"> PAGEREF _Toc16722 \h </w:instrText>
      </w:r>
      <w:r>
        <w:fldChar w:fldCharType="separate"/>
      </w:r>
      <w:r>
        <w:t>8</w:t>
      </w:r>
      <w:r>
        <w:fldChar w:fldCharType="end"/>
      </w:r>
    </w:p>
    <w:p>
      <w:pPr>
        <w:pStyle w:val="17"/>
        <w:tabs>
          <w:tab w:val="right" w:pos="2000"/>
          <w:tab w:val="right" w:leader="dot" w:pos="9641"/>
          <w:tab w:val="clear" w:pos="9639"/>
        </w:tabs>
      </w:pPr>
      <w:r>
        <w:t>4.1</w:t>
      </w:r>
      <w:r>
        <w:tab/>
      </w:r>
      <w:r>
        <w:t>TR Maintenance</w:t>
      </w:r>
      <w:r>
        <w:tab/>
      </w:r>
      <w:r>
        <w:fldChar w:fldCharType="begin"/>
      </w:r>
      <w:r>
        <w:instrText xml:space="preserve"> PAGEREF _Toc6742 \h </w:instrText>
      </w:r>
      <w:r>
        <w:fldChar w:fldCharType="separate"/>
      </w:r>
      <w:r>
        <w:t>8</w:t>
      </w:r>
      <w:r>
        <w:fldChar w:fldCharType="end"/>
      </w:r>
    </w:p>
    <w:p>
      <w:pPr>
        <w:pStyle w:val="18"/>
        <w:tabs>
          <w:tab w:val="right" w:pos="2000"/>
          <w:tab w:val="right" w:leader="dot" w:pos="9641"/>
          <w:tab w:val="clear" w:pos="9639"/>
        </w:tabs>
      </w:pPr>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_Toc2400 \h </w:instrText>
      </w:r>
      <w:r>
        <w:fldChar w:fldCharType="separate"/>
      </w:r>
      <w:r>
        <w:t>8</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_Toc26420 \h </w:instrText>
      </w:r>
      <w:r>
        <w:fldChar w:fldCharType="separate"/>
      </w:r>
      <w:r>
        <w:t>8</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_Toc16720 \h </w:instrText>
      </w:r>
      <w:r>
        <w:fldChar w:fldCharType="separate"/>
      </w:r>
      <w:r>
        <w:t>8</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_Toc15074 \h </w:instrText>
      </w:r>
      <w:r>
        <w:fldChar w:fldCharType="separate"/>
      </w:r>
      <w:r>
        <w:t>8</w:t>
      </w:r>
      <w:r>
        <w:fldChar w:fldCharType="end"/>
      </w:r>
    </w:p>
    <w:p>
      <w:pPr>
        <w:pStyle w:val="16"/>
        <w:tabs>
          <w:tab w:val="right" w:leader="dot" w:pos="9641"/>
          <w:tab w:val="clear" w:pos="9639"/>
        </w:tabs>
      </w:pPr>
      <w:r>
        <w:t>5.1.2.1 NS_43</w:t>
      </w:r>
      <w:r>
        <w:tab/>
      </w:r>
      <w:r>
        <w:fldChar w:fldCharType="begin"/>
      </w:r>
      <w:r>
        <w:instrText xml:space="preserve"> PAGEREF _Toc20077 \h </w:instrText>
      </w:r>
      <w:r>
        <w:fldChar w:fldCharType="separate"/>
      </w:r>
      <w:r>
        <w:t>8</w:t>
      </w:r>
      <w:r>
        <w:fldChar w:fldCharType="end"/>
      </w:r>
    </w:p>
    <w:p>
      <w:pPr>
        <w:pStyle w:val="16"/>
        <w:tabs>
          <w:tab w:val="right" w:leader="dot" w:pos="9641"/>
          <w:tab w:val="clear" w:pos="9639"/>
        </w:tabs>
      </w:pPr>
      <w:r>
        <w:t>5.1.2.1.1 A-MPR simulation results from Huawei</w:t>
      </w:r>
      <w:r>
        <w:tab/>
      </w:r>
      <w:r>
        <w:fldChar w:fldCharType="begin"/>
      </w:r>
      <w:r>
        <w:instrText xml:space="preserve"> PAGEREF _Toc2874 \h </w:instrText>
      </w:r>
      <w:r>
        <w:fldChar w:fldCharType="separate"/>
      </w:r>
      <w:r>
        <w:t>8</w:t>
      </w:r>
      <w:r>
        <w:fldChar w:fldCharType="end"/>
      </w:r>
    </w:p>
    <w:p>
      <w:pPr>
        <w:pStyle w:val="16"/>
        <w:tabs>
          <w:tab w:val="right" w:leader="dot" w:pos="9641"/>
          <w:tab w:val="clear" w:pos="9639"/>
        </w:tabs>
      </w:pPr>
      <w:r>
        <w:t>5.1.2.1.2 A-MPR simulation results from Apple</w:t>
      </w:r>
      <w:r>
        <w:tab/>
      </w:r>
      <w:r>
        <w:fldChar w:fldCharType="begin"/>
      </w:r>
      <w:r>
        <w:instrText xml:space="preserve"> PAGEREF _Toc17910 \h </w:instrText>
      </w:r>
      <w:r>
        <w:fldChar w:fldCharType="separate"/>
      </w:r>
      <w:r>
        <w:t>14</w:t>
      </w:r>
      <w:r>
        <w:fldChar w:fldCharType="end"/>
      </w:r>
    </w:p>
    <w:p>
      <w:pPr>
        <w:pStyle w:val="16"/>
        <w:tabs>
          <w:tab w:val="right" w:leader="dot" w:pos="9641"/>
          <w:tab w:val="clear" w:pos="9639"/>
        </w:tabs>
      </w:pPr>
      <w:r>
        <w:t>5.1.2.1.3 A-MPR requirements</w:t>
      </w:r>
      <w:r>
        <w:tab/>
      </w:r>
      <w:r>
        <w:fldChar w:fldCharType="begin"/>
      </w:r>
      <w:r>
        <w:instrText xml:space="preserve"> PAGEREF _Toc31753 \h </w:instrText>
      </w:r>
      <w:r>
        <w:fldChar w:fldCharType="separate"/>
      </w:r>
      <w:r>
        <w:t>15</w:t>
      </w:r>
      <w:r>
        <w:fldChar w:fldCharType="end"/>
      </w:r>
    </w:p>
    <w:p>
      <w:pPr>
        <w:pStyle w:val="16"/>
        <w:tabs>
          <w:tab w:val="right" w:leader="dot" w:pos="9641"/>
          <w:tab w:val="clear" w:pos="9639"/>
        </w:tabs>
      </w:pPr>
      <w:r>
        <w:t>5.1.2.2 NS_43U</w:t>
      </w:r>
      <w:r>
        <w:tab/>
      </w:r>
      <w:r>
        <w:fldChar w:fldCharType="begin"/>
      </w:r>
      <w:r>
        <w:instrText xml:space="preserve"> PAGEREF _Toc14826 \h </w:instrText>
      </w:r>
      <w:r>
        <w:fldChar w:fldCharType="separate"/>
      </w:r>
      <w:r>
        <w:t>16</w:t>
      </w:r>
      <w:r>
        <w:fldChar w:fldCharType="end"/>
      </w:r>
    </w:p>
    <w:p>
      <w:pPr>
        <w:pStyle w:val="16"/>
        <w:tabs>
          <w:tab w:val="right" w:pos="2000"/>
          <w:tab w:val="right" w:leader="dot" w:pos="9641"/>
          <w:tab w:val="clear" w:pos="9639"/>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_Toc26413 \h </w:instrText>
      </w:r>
      <w:r>
        <w:fldChar w:fldCharType="separate"/>
      </w:r>
      <w:r>
        <w:t>17</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_Toc21788 \h </w:instrText>
      </w:r>
      <w:r>
        <w:fldChar w:fldCharType="separate"/>
      </w:r>
      <w:r>
        <w:t>17</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_Toc27351 \h </w:instrText>
      </w:r>
      <w:r>
        <w:fldChar w:fldCharType="separate"/>
      </w:r>
      <w:r>
        <w:t>17</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_Toc2304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 NS_18</w:t>
      </w:r>
      <w:r>
        <w:tab/>
      </w:r>
      <w:r>
        <w:fldChar w:fldCharType="begin"/>
      </w:r>
      <w:r>
        <w:instrText xml:space="preserve"> PAGEREF _Toc22179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.2.1.1 A-MPR simulation results from Huawei</w:t>
      </w:r>
      <w:r>
        <w:tab/>
      </w:r>
      <w:r>
        <w:fldChar w:fldCharType="begin"/>
      </w:r>
      <w:r>
        <w:instrText xml:space="preserve"> PAGEREF _Toc25302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.2.1.2 A-MPR simulation results from Apple</w:t>
      </w:r>
      <w:r>
        <w:tab/>
      </w:r>
      <w:r>
        <w:fldChar w:fldCharType="begin"/>
      </w:r>
      <w:r>
        <w:instrText xml:space="preserve"> PAGEREF _Toc22173 \h </w:instrText>
      </w:r>
      <w:r>
        <w:fldChar w:fldCharType="separate"/>
      </w:r>
      <w:r>
        <w:t>26</w:t>
      </w:r>
      <w:r>
        <w:fldChar w:fldCharType="end"/>
      </w:r>
    </w:p>
    <w:p>
      <w:pPr>
        <w:pStyle w:val="16"/>
        <w:tabs>
          <w:tab w:val="right" w:leader="dot" w:pos="9641"/>
          <w:tab w:val="clear" w:pos="9639"/>
        </w:tabs>
      </w:pPr>
      <w:r>
        <w:rPr>
          <w:lang w:eastAsia="en-US"/>
        </w:rPr>
        <w:t>5.</w:t>
      </w:r>
      <w:r>
        <w:rPr>
          <w:rFonts w:hint="eastAsia"/>
          <w:lang w:val="en-US" w:eastAsia="zh-CN"/>
        </w:rPr>
        <w:t>2</w:t>
      </w:r>
      <w:r>
        <w:rPr>
          <w:lang w:eastAsia="en-US"/>
        </w:rPr>
        <w:t>.2.1.3 A-MPR requirements</w:t>
      </w:r>
      <w:r>
        <w:tab/>
      </w:r>
      <w:r>
        <w:fldChar w:fldCharType="begin"/>
      </w:r>
      <w:r>
        <w:instrText xml:space="preserve"> PAGEREF _Toc2834 \h </w:instrText>
      </w:r>
      <w:r>
        <w:fldChar w:fldCharType="separate"/>
      </w:r>
      <w:r>
        <w:t>28</w:t>
      </w:r>
      <w:r>
        <w:fldChar w:fldCharType="end"/>
      </w:r>
    </w:p>
    <w:p>
      <w:pPr>
        <w:pStyle w:val="16"/>
        <w:tabs>
          <w:tab w:val="right" w:leader="dot" w:pos="9641"/>
          <w:tab w:val="clear" w:pos="9639"/>
        </w:tabs>
      </w:pPr>
      <w:r>
        <w:rPr>
          <w:lang w:eastAsia="en-US"/>
        </w:rPr>
        <w:t>5.</w:t>
      </w:r>
      <w:r>
        <w:rPr>
          <w:rFonts w:hint="eastAsia"/>
          <w:lang w:val="en-US" w:eastAsia="zh-CN"/>
        </w:rPr>
        <w:t>2</w:t>
      </w:r>
      <w:r>
        <w:rPr>
          <w:lang w:eastAsia="en-US"/>
        </w:rPr>
        <w:t>.2.2 NS_17</w:t>
      </w:r>
      <w:r>
        <w:tab/>
      </w:r>
      <w:r>
        <w:fldChar w:fldCharType="begin"/>
      </w:r>
      <w:r>
        <w:instrText xml:space="preserve"> PAGEREF _Toc29569 \h </w:instrText>
      </w:r>
      <w:r>
        <w:fldChar w:fldCharType="separate"/>
      </w:r>
      <w:r>
        <w:t>29</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r>
        <w:tab/>
      </w:r>
      <w:r>
        <w:fldChar w:fldCharType="begin"/>
      </w:r>
      <w:r>
        <w:instrText xml:space="preserve"> PAGEREF _Toc18749 \h </w:instrText>
      </w:r>
      <w:r>
        <w:fldChar w:fldCharType="separate"/>
      </w:r>
      <w:r>
        <w:t>30</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_Toc31136 \h </w:instrText>
      </w:r>
      <w:r>
        <w:fldChar w:fldCharType="separate"/>
      </w:r>
      <w:r>
        <w:t>30</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_Toc30624 \h </w:instrText>
      </w:r>
      <w:r>
        <w:fldChar w:fldCharType="separate"/>
      </w:r>
      <w:r>
        <w:t>30</w:t>
      </w:r>
      <w:r>
        <w:fldChar w:fldCharType="end"/>
      </w:r>
    </w:p>
    <w:p>
      <w:pPr>
        <w:pStyle w:val="16"/>
        <w:tabs>
          <w:tab w:val="right" w:pos="2000"/>
          <w:tab w:val="right" w:leader="dot" w:pos="9641"/>
          <w:tab w:val="clear" w:pos="9639"/>
        </w:tabs>
      </w:pPr>
      <w:r>
        <w:t>5.</w:t>
      </w:r>
      <w:r>
        <w:rPr>
          <w:rFonts w:hint="eastAsia"/>
          <w:lang w:val="en-US" w:eastAsia="zh-CN"/>
        </w:rPr>
        <w:t>3</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_Toc9304 \h </w:instrText>
      </w:r>
      <w:r>
        <w:fldChar w:fldCharType="separate"/>
      </w:r>
      <w:r>
        <w:t>31</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r>
        <w:tab/>
      </w:r>
      <w:r>
        <w:fldChar w:fldCharType="begin"/>
      </w:r>
      <w:r>
        <w:instrText xml:space="preserve"> PAGEREF _Toc28019 \h </w:instrText>
      </w:r>
      <w:r>
        <w:fldChar w:fldCharType="separate"/>
      </w:r>
      <w:r>
        <w:t>31</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_Toc6670 \h </w:instrText>
      </w:r>
      <w:r>
        <w:fldChar w:fldCharType="separate"/>
      </w:r>
      <w:r>
        <w:t>31</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_Toc23404 \h </w:instrText>
      </w:r>
      <w:r>
        <w:fldChar w:fldCharType="separate"/>
      </w:r>
      <w:r>
        <w:t>31</w:t>
      </w:r>
      <w:r>
        <w:fldChar w:fldCharType="end"/>
      </w:r>
    </w:p>
    <w:p>
      <w:pPr>
        <w:pStyle w:val="16"/>
        <w:tabs>
          <w:tab w:val="right" w:pos="2000"/>
          <w:tab w:val="right" w:leader="dot" w:pos="9641"/>
          <w:tab w:val="clear" w:pos="9639"/>
        </w:tabs>
      </w:pPr>
      <w:r>
        <w:t>5.</w:t>
      </w:r>
      <w:r>
        <w:rPr>
          <w:rFonts w:hint="eastAsia"/>
          <w:lang w:val="en-US" w:eastAsia="zh-CN"/>
        </w:rPr>
        <w:t>4</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_Toc25845 \h </w:instrText>
      </w:r>
      <w:r>
        <w:fldChar w:fldCharType="separate"/>
      </w:r>
      <w:r>
        <w:t>32</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5</w:t>
      </w:r>
      <w:r>
        <w:tab/>
      </w:r>
      <w:r>
        <w:rPr>
          <w:rFonts w:hint="eastAsia"/>
          <w:lang w:val="en-US" w:eastAsia="zh-CN"/>
        </w:rPr>
        <w:t>NR band n71</w:t>
      </w:r>
      <w:r>
        <w:tab/>
      </w:r>
      <w:r>
        <w:fldChar w:fldCharType="begin"/>
      </w:r>
      <w:r>
        <w:instrText xml:space="preserve"> PAGEREF _Toc13793 \h </w:instrText>
      </w:r>
      <w:r>
        <w:fldChar w:fldCharType="separate"/>
      </w:r>
      <w:r>
        <w:t>32</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_Toc14134 \h </w:instrText>
      </w:r>
      <w:r>
        <w:fldChar w:fldCharType="separate"/>
      </w:r>
      <w:r>
        <w:t>32</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∆MPR </w:t>
      </w:r>
      <w:r>
        <w:rPr>
          <w:rFonts w:hint="eastAsia" w:cs="Arial"/>
          <w:lang w:val="en-US" w:eastAsia="zh-CN"/>
        </w:rPr>
        <w:t>requirements</w:t>
      </w:r>
      <w:r>
        <w:tab/>
      </w:r>
      <w:r>
        <w:fldChar w:fldCharType="begin"/>
      </w:r>
      <w:r>
        <w:instrText xml:space="preserve"> PAGEREF _Toc24795 \h </w:instrText>
      </w:r>
      <w:r>
        <w:fldChar w:fldCharType="separate"/>
      </w:r>
      <w:r>
        <w:t>32</w:t>
      </w:r>
      <w:r>
        <w:fldChar w:fldCharType="end"/>
      </w:r>
    </w:p>
    <w:p>
      <w:pPr>
        <w:pStyle w:val="16"/>
        <w:tabs>
          <w:tab w:val="right" w:pos="2000"/>
          <w:tab w:val="right" w:leader="dot" w:pos="9641"/>
          <w:tab w:val="clear" w:pos="9639"/>
        </w:tabs>
      </w:pPr>
      <w:r>
        <w:t>5.</w:t>
      </w:r>
      <w:r>
        <w:rPr>
          <w:rFonts w:hint="eastAsia"/>
          <w:lang w:val="en-US" w:eastAsia="zh-CN"/>
        </w:rPr>
        <w:t>5</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_Toc32051 \h </w:instrText>
      </w:r>
      <w:r>
        <w:fldChar w:fldCharType="separate"/>
      </w:r>
      <w:r>
        <w:t>33</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6</w:t>
      </w:r>
      <w:r>
        <w:tab/>
      </w:r>
      <w:r>
        <w:rPr>
          <w:rFonts w:hint="eastAsia"/>
          <w:lang w:val="en-US" w:eastAsia="zh-CN"/>
        </w:rPr>
        <w:t>NR band n85</w:t>
      </w:r>
      <w:r>
        <w:tab/>
      </w:r>
      <w:r>
        <w:fldChar w:fldCharType="begin"/>
      </w:r>
      <w:r>
        <w:instrText xml:space="preserve"> PAGEREF _Toc13763 \h </w:instrText>
      </w:r>
      <w:r>
        <w:fldChar w:fldCharType="separate"/>
      </w:r>
      <w:r>
        <w:t>34</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_Toc5879 \h </w:instrText>
      </w:r>
      <w:r>
        <w:fldChar w:fldCharType="separate"/>
      </w:r>
      <w:r>
        <w:t>34</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_Toc30621 \h </w:instrText>
      </w:r>
      <w:r>
        <w:fldChar w:fldCharType="separate"/>
      </w:r>
      <w:r>
        <w:t>34</w:t>
      </w:r>
      <w:r>
        <w:fldChar w:fldCharType="end"/>
      </w:r>
    </w:p>
    <w:p>
      <w:pPr>
        <w:pStyle w:val="16"/>
        <w:tabs>
          <w:tab w:val="right" w:pos="2000"/>
          <w:tab w:val="right" w:leader="dot" w:pos="9641"/>
          <w:tab w:val="clear" w:pos="9639"/>
        </w:tabs>
      </w:pPr>
      <w:r>
        <w:t>5.</w:t>
      </w:r>
      <w:r>
        <w:rPr>
          <w:rFonts w:hint="eastAsia"/>
          <w:lang w:val="en-US" w:eastAsia="zh-CN"/>
        </w:rPr>
        <w:t>6</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_Toc6676 \h </w:instrText>
      </w:r>
      <w:r>
        <w:fldChar w:fldCharType="separate"/>
      </w:r>
      <w:r>
        <w:t>35</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r>
        <w:tab/>
      </w:r>
      <w:r>
        <w:fldChar w:fldCharType="begin"/>
      </w:r>
      <w:r>
        <w:instrText xml:space="preserve"> PAGEREF _Toc12775 \h </w:instrText>
      </w:r>
      <w:r>
        <w:fldChar w:fldCharType="separate"/>
      </w:r>
      <w:r>
        <w:t>35</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_Toc18297 \h </w:instrText>
      </w:r>
      <w:r>
        <w:fldChar w:fldCharType="separate"/>
      </w:r>
      <w:r>
        <w:t>35</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_Toc8080 \h </w:instrText>
      </w:r>
      <w:r>
        <w:fldChar w:fldCharType="separate"/>
      </w:r>
      <w:r>
        <w:t>35</w:t>
      </w:r>
      <w:r>
        <w:fldChar w:fldCharType="end"/>
      </w:r>
    </w:p>
    <w:p>
      <w:pPr>
        <w:pStyle w:val="16"/>
        <w:tabs>
          <w:tab w:val="right" w:pos="2000"/>
          <w:tab w:val="right" w:leader="dot" w:pos="9641"/>
          <w:tab w:val="clear" w:pos="9639"/>
        </w:tabs>
      </w:pPr>
      <w:r>
        <w:t>5.</w:t>
      </w:r>
      <w:r>
        <w:rPr>
          <w:rFonts w:hint="eastAsia"/>
          <w:lang w:val="en-US" w:eastAsia="zh-CN"/>
        </w:rPr>
        <w:t>7</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_Toc32016 \h </w:instrText>
      </w:r>
      <w:r>
        <w:fldChar w:fldCharType="separate"/>
      </w:r>
      <w:r>
        <w:t>36</w:t>
      </w:r>
      <w:r>
        <w:fldChar w:fldCharType="end"/>
      </w:r>
    </w:p>
    <w:p>
      <w:pPr>
        <w:pStyle w:val="18"/>
        <w:tabs>
          <w:tab w:val="right" w:leader="dot" w:pos="9641"/>
          <w:tab w:val="clear" w:pos="9639"/>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_Toc25265 \h </w:instrText>
      </w:r>
      <w:r>
        <w:fldChar w:fldCharType="separate"/>
      </w:r>
      <w:r>
        <w:t>37</w:t>
      </w:r>
      <w:r>
        <w:fldChar w:fldCharType="end"/>
      </w:r>
    </w:p>
    <w:p>
      <w:r>
        <w:fldChar w:fldCharType="end"/>
      </w:r>
    </w:p>
    <w:p>
      <w:pPr>
        <w:rPr>
          <w:lang w:eastAsia="zh-CN"/>
        </w:rPr>
      </w:pPr>
    </w:p>
    <w:p>
      <w:pPr>
        <w:pStyle w:val="2"/>
      </w:pPr>
      <w:r>
        <w:br w:type="page"/>
      </w:r>
      <w:bookmarkStart w:id="16" w:name="_Toc18351"/>
      <w:bookmarkStart w:id="17" w:name="_Toc23441"/>
      <w:bookmarkStart w:id="18" w:name="_Toc27545"/>
      <w:bookmarkStart w:id="19" w:name="_Toc1110"/>
      <w:r>
        <w:t>Foreword</w:t>
      </w:r>
      <w:bookmarkEnd w:id="16"/>
      <w:bookmarkEnd w:id="17"/>
      <w:bookmarkEnd w:id="18"/>
      <w:bookmarkEnd w:id="19"/>
    </w:p>
    <w:p>
      <w:bookmarkStart w:id="20" w:name="foreword"/>
      <w:bookmarkEnd w:id="20"/>
      <w:r>
        <w:t xml:space="preserve">This Technical </w:t>
      </w:r>
      <w:bookmarkStart w:id="21" w:name="spectype3"/>
      <w:r>
        <w:t>Report</w:t>
      </w:r>
      <w:bookmarkEnd w:id="21"/>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47"/>
      </w:pPr>
      <w:r>
        <w:t>Version x.y.z</w:t>
      </w:r>
    </w:p>
    <w:p>
      <w:pPr>
        <w:pStyle w:val="47"/>
      </w:pPr>
      <w:r>
        <w:t>where:</w:t>
      </w:r>
    </w:p>
    <w:p>
      <w:pPr>
        <w:pStyle w:val="59"/>
      </w:pPr>
      <w:r>
        <w:t>x</w:t>
      </w:r>
      <w:r>
        <w:tab/>
      </w:r>
      <w:r>
        <w:t>the first digit:</w:t>
      </w:r>
    </w:p>
    <w:p>
      <w:pPr>
        <w:pStyle w:val="60"/>
      </w:pPr>
      <w:r>
        <w:t>1</w:t>
      </w:r>
      <w:r>
        <w:tab/>
      </w:r>
      <w:r>
        <w:t>presented to TSG for information;</w:t>
      </w:r>
    </w:p>
    <w:p>
      <w:pPr>
        <w:pStyle w:val="60"/>
      </w:pPr>
      <w:r>
        <w:t>2</w:t>
      </w:r>
      <w:r>
        <w:tab/>
      </w:r>
      <w:r>
        <w:t>presented to TSG for approval;</w:t>
      </w:r>
    </w:p>
    <w:p>
      <w:pPr>
        <w:pStyle w:val="60"/>
      </w:pPr>
      <w:r>
        <w:t>3</w:t>
      </w:r>
      <w:r>
        <w:tab/>
      </w:r>
      <w:r>
        <w:t>or greater indicates TSG approved document under change control.</w:t>
      </w:r>
    </w:p>
    <w:p>
      <w:pPr>
        <w:pStyle w:val="59"/>
      </w:pPr>
      <w:r>
        <w:t>y</w:t>
      </w:r>
      <w:r>
        <w:tab/>
      </w:r>
      <w:r>
        <w:t>the second digit is incremented for all changes of substance, i.e. technical enhancements, corrections, updates, etc.</w:t>
      </w:r>
    </w:p>
    <w:p>
      <w:pPr>
        <w:pStyle w:val="59"/>
      </w:pPr>
      <w:r>
        <w:t>z</w:t>
      </w:r>
      <w:r>
        <w:tab/>
      </w:r>
      <w:r>
        <w:t>the third digit is incremented when editorial only changes have been incorporated in the document.</w:t>
      </w:r>
    </w:p>
    <w:p>
      <w:r>
        <w:t>In the present document, modal verbs have the following meanings:</w:t>
      </w:r>
    </w:p>
    <w:p>
      <w:pPr>
        <w:pStyle w:val="43"/>
      </w:pPr>
      <w:r>
        <w:rPr>
          <w:b/>
        </w:rPr>
        <w:t>shall</w:t>
      </w:r>
      <w:r>
        <w:tab/>
      </w:r>
      <w:r>
        <w:tab/>
      </w:r>
      <w:r>
        <w:t>indicates a mandatory requirement to do something</w:t>
      </w:r>
    </w:p>
    <w:p>
      <w:pPr>
        <w:pStyle w:val="43"/>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3"/>
      </w:pPr>
      <w:r>
        <w:rPr>
          <w:b/>
        </w:rPr>
        <w:t>should</w:t>
      </w:r>
      <w:r>
        <w:tab/>
      </w:r>
      <w:r>
        <w:tab/>
      </w:r>
      <w:r>
        <w:t>indicates a recommendation to do something</w:t>
      </w:r>
    </w:p>
    <w:p>
      <w:pPr>
        <w:pStyle w:val="43"/>
      </w:pPr>
      <w:r>
        <w:rPr>
          <w:b/>
        </w:rPr>
        <w:t>should not</w:t>
      </w:r>
      <w:r>
        <w:tab/>
      </w:r>
      <w:r>
        <w:t>indicates a recommendation not to do something</w:t>
      </w:r>
    </w:p>
    <w:p>
      <w:pPr>
        <w:pStyle w:val="43"/>
      </w:pPr>
      <w:r>
        <w:rPr>
          <w:b/>
        </w:rPr>
        <w:t>may</w:t>
      </w:r>
      <w:r>
        <w:tab/>
      </w:r>
      <w:r>
        <w:tab/>
      </w:r>
      <w:r>
        <w:t>indicates permission to do something</w:t>
      </w:r>
    </w:p>
    <w:p>
      <w:pPr>
        <w:pStyle w:val="43"/>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3"/>
      </w:pPr>
      <w:r>
        <w:rPr>
          <w:b/>
        </w:rPr>
        <w:t>can</w:t>
      </w:r>
      <w:r>
        <w:tab/>
      </w:r>
      <w:r>
        <w:tab/>
      </w:r>
      <w:r>
        <w:t>indicates that something is possible</w:t>
      </w:r>
    </w:p>
    <w:p>
      <w:pPr>
        <w:pStyle w:val="43"/>
      </w:pPr>
      <w:r>
        <w:rPr>
          <w:b/>
        </w:rPr>
        <w:t>cannot</w:t>
      </w:r>
      <w:r>
        <w:tab/>
      </w:r>
      <w:r>
        <w:tab/>
      </w:r>
      <w:r>
        <w:t>indicates that something is impossible</w:t>
      </w:r>
    </w:p>
    <w:p>
      <w:r>
        <w:t>The constructions "can" and "cannot" are not substitutes for "may" and "need not".</w:t>
      </w:r>
    </w:p>
    <w:p>
      <w:pPr>
        <w:pStyle w:val="43"/>
      </w:pPr>
      <w:r>
        <w:rPr>
          <w:b/>
        </w:rPr>
        <w:t>will</w:t>
      </w:r>
      <w:r>
        <w:tab/>
      </w:r>
      <w:r>
        <w:tab/>
      </w:r>
      <w:r>
        <w:t>indicates that something is certain or expected to happen as a result of action taken by an agency the behaviour of which is outside the scope of the present document</w:t>
      </w:r>
    </w:p>
    <w:p>
      <w:pPr>
        <w:pStyle w:val="43"/>
      </w:pPr>
      <w:r>
        <w:rPr>
          <w:b/>
        </w:rPr>
        <w:t>will not</w:t>
      </w:r>
      <w:r>
        <w:tab/>
      </w:r>
      <w:r>
        <w:tab/>
      </w:r>
      <w:r>
        <w:t>indicates that something is certain or expected not to happen as a result of action taken by an agency the behaviour of which is outside the scope of the present document</w:t>
      </w:r>
    </w:p>
    <w:p>
      <w:pPr>
        <w:pStyle w:val="43"/>
      </w:pPr>
      <w:r>
        <w:rPr>
          <w:b/>
        </w:rPr>
        <w:t>might</w:t>
      </w:r>
      <w:r>
        <w:tab/>
      </w:r>
      <w:r>
        <w:t>indicates a likelihood that something will happen as a result of action taken by some agency the behaviour of which is outside the scope of the present document</w:t>
      </w:r>
    </w:p>
    <w:p>
      <w:pPr>
        <w:pStyle w:val="43"/>
      </w:pPr>
      <w:r>
        <w:rPr>
          <w:b/>
        </w:rPr>
        <w:t>might not</w:t>
      </w:r>
      <w:r>
        <w:tab/>
      </w:r>
      <w:r>
        <w:t>indicates a likelihood that something will not happen as a result of action taken by some agency the behaviour of which is outside the scope of the present document</w:t>
      </w:r>
    </w:p>
    <w:p>
      <w:r>
        <w:t>In addition:</w:t>
      </w:r>
    </w:p>
    <w:p>
      <w:pPr>
        <w:pStyle w:val="43"/>
      </w:pPr>
      <w:r>
        <w:rPr>
          <w:b/>
        </w:rPr>
        <w:t>is</w:t>
      </w:r>
      <w:r>
        <w:tab/>
      </w:r>
      <w:r>
        <w:t>(or any other verb in the indicative mood) indicates a statement of fact</w:t>
      </w:r>
    </w:p>
    <w:p>
      <w:pPr>
        <w:pStyle w:val="43"/>
      </w:pPr>
      <w:r>
        <w:rPr>
          <w:b/>
        </w:rPr>
        <w:t>is not</w:t>
      </w:r>
      <w:r>
        <w:tab/>
      </w:r>
      <w:r>
        <w:t>(or any other negative verb in the indicative mood) indicates a statement of fact</w:t>
      </w:r>
    </w:p>
    <w:p>
      <w:r>
        <w:t>The constructions "is" and "is not" do not indicate requirements.</w:t>
      </w:r>
    </w:p>
    <w:p>
      <w:pPr>
        <w:pStyle w:val="2"/>
      </w:pPr>
      <w:bookmarkStart w:id="22" w:name="introduction"/>
      <w:bookmarkEnd w:id="22"/>
      <w:r>
        <w:br w:type="page"/>
      </w:r>
      <w:bookmarkStart w:id="23" w:name="scope"/>
      <w:bookmarkEnd w:id="23"/>
      <w:bookmarkStart w:id="24" w:name="_Toc17840"/>
      <w:bookmarkStart w:id="25" w:name="_Toc9598"/>
      <w:bookmarkStart w:id="26" w:name="_Toc9368"/>
      <w:bookmarkStart w:id="27" w:name="_Toc6260"/>
      <w:r>
        <w:t>1</w:t>
      </w:r>
      <w:r>
        <w:tab/>
      </w:r>
      <w:r>
        <w:t>Scope</w:t>
      </w:r>
      <w:bookmarkEnd w:id="24"/>
      <w:bookmarkEnd w:id="25"/>
      <w:bookmarkEnd w:id="26"/>
      <w:bookmarkEnd w:id="27"/>
    </w:p>
    <w:p>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pPr>
        <w:pStyle w:val="2"/>
      </w:pPr>
      <w:bookmarkStart w:id="28" w:name="references"/>
      <w:bookmarkEnd w:id="28"/>
      <w:bookmarkStart w:id="29" w:name="_Toc29631"/>
      <w:bookmarkStart w:id="30" w:name="_Toc29202"/>
      <w:bookmarkStart w:id="31" w:name="_Toc2698"/>
      <w:bookmarkStart w:id="32" w:name="_Toc9173"/>
      <w:r>
        <w:t>2</w:t>
      </w:r>
      <w:r>
        <w:tab/>
      </w:r>
      <w:r>
        <w:t>References</w:t>
      </w:r>
      <w:bookmarkEnd w:id="29"/>
      <w:bookmarkEnd w:id="30"/>
      <w:bookmarkEnd w:id="31"/>
      <w:bookmarkEnd w:id="32"/>
    </w:p>
    <w:p>
      <w:r>
        <w:t>The following documents contain provisions which, through reference in this text, constitute provisions of the present document.</w:t>
      </w:r>
    </w:p>
    <w:p>
      <w:pPr>
        <w:pStyle w:val="47"/>
      </w:pPr>
      <w:r>
        <w:t>-</w:t>
      </w:r>
      <w:r>
        <w:tab/>
      </w:r>
      <w:r>
        <w:t>References are either specific (identified by date of publication, edition number, version number, etc.) or non</w:t>
      </w:r>
      <w:r>
        <w:noBreakHyphen/>
      </w:r>
      <w:r>
        <w:t>specific.</w:t>
      </w:r>
    </w:p>
    <w:p>
      <w:pPr>
        <w:pStyle w:val="47"/>
      </w:pPr>
      <w:r>
        <w:t>-</w:t>
      </w:r>
      <w:r>
        <w:tab/>
      </w:r>
      <w:r>
        <w:t>For a specific reference, subsequent revisions do not apply.</w:t>
      </w:r>
    </w:p>
    <w:p>
      <w:pPr>
        <w:pStyle w:val="4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3"/>
      </w:pPr>
      <w:r>
        <w:t>[1]</w:t>
      </w:r>
      <w:r>
        <w:tab/>
      </w:r>
      <w:r>
        <w:t>3GPP TR 21.905: "Vocabulary for 3GPP Specifications".</w:t>
      </w:r>
    </w:p>
    <w:p>
      <w:pPr>
        <w:pStyle w:val="43"/>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pPr>
        <w:pStyle w:val="43"/>
      </w:pPr>
      <w:r>
        <w:t>…</w:t>
      </w:r>
    </w:p>
    <w:p>
      <w:pPr>
        <w:pStyle w:val="43"/>
      </w:pPr>
      <w:r>
        <w:t>[x]</w:t>
      </w:r>
      <w:r>
        <w:tab/>
      </w:r>
      <w:r>
        <w:t>&lt;doctype&gt; &lt;#&gt;[ ([up to and including]{yyyy[-mm]|V&lt;a[.b[.c]]&gt;}[onwards])]: "&lt;Title&gt;".</w:t>
      </w:r>
    </w:p>
    <w:p>
      <w:pPr>
        <w:pStyle w:val="2"/>
      </w:pPr>
      <w:bookmarkStart w:id="33" w:name="definitions"/>
      <w:bookmarkEnd w:id="33"/>
      <w:bookmarkStart w:id="34" w:name="_Toc4691"/>
      <w:bookmarkStart w:id="35" w:name="_Toc32738"/>
      <w:bookmarkStart w:id="36" w:name="_Toc1834"/>
      <w:bookmarkStart w:id="37" w:name="_Toc1517"/>
      <w:r>
        <w:t>3</w:t>
      </w:r>
      <w:r>
        <w:tab/>
      </w:r>
      <w:r>
        <w:t>Definitions of terms, symbols and abbreviations</w:t>
      </w:r>
      <w:bookmarkEnd w:id="34"/>
      <w:bookmarkEnd w:id="35"/>
      <w:bookmarkEnd w:id="36"/>
      <w:bookmarkEnd w:id="37"/>
    </w:p>
    <w:p>
      <w:pPr>
        <w:pStyle w:val="3"/>
      </w:pPr>
      <w:bookmarkStart w:id="38" w:name="_Toc10768"/>
      <w:bookmarkStart w:id="39" w:name="_Toc18636"/>
      <w:bookmarkStart w:id="40" w:name="_Toc19239"/>
      <w:bookmarkStart w:id="41" w:name="_Toc25159"/>
      <w:r>
        <w:t>3.1</w:t>
      </w:r>
      <w:r>
        <w:tab/>
      </w:r>
      <w:r>
        <w:t>Terms</w:t>
      </w:r>
      <w:bookmarkEnd w:id="38"/>
      <w:bookmarkEnd w:id="39"/>
      <w:bookmarkEnd w:id="40"/>
      <w:bookmarkEnd w:id="41"/>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42" w:name="_Toc25311"/>
      <w:bookmarkStart w:id="43" w:name="_Toc32046"/>
      <w:bookmarkStart w:id="44" w:name="_Toc3030"/>
      <w:bookmarkStart w:id="45" w:name="_Toc7355"/>
      <w:r>
        <w:t>3.2</w:t>
      </w:r>
      <w:r>
        <w:tab/>
      </w:r>
      <w:r>
        <w:t>Symbols</w:t>
      </w:r>
      <w:bookmarkEnd w:id="42"/>
      <w:bookmarkEnd w:id="43"/>
      <w:bookmarkEnd w:id="44"/>
      <w:bookmarkEnd w:id="45"/>
    </w:p>
    <w:p>
      <w:pPr>
        <w:keepNext/>
      </w:pPr>
      <w:r>
        <w:t>For the purposes of the present document, the following symbols apply:</w:t>
      </w:r>
    </w:p>
    <w:p>
      <w:pPr>
        <w:pStyle w:val="46"/>
        <w:rPr>
          <w:lang w:eastAsia="zh-CN"/>
        </w:rPr>
      </w:pPr>
      <w:r>
        <w:t>&lt;symbol&gt;</w:t>
      </w:r>
      <w:r>
        <w:tab/>
      </w:r>
      <w:r>
        <w:t>&lt;Explanation&gt;</w:t>
      </w:r>
    </w:p>
    <w:p>
      <w:pPr>
        <w:pStyle w:val="46"/>
        <w:rPr>
          <w:lang w:eastAsia="zh-CN"/>
        </w:rPr>
      </w:pPr>
    </w:p>
    <w:p>
      <w:pPr>
        <w:pStyle w:val="46"/>
      </w:pPr>
    </w:p>
    <w:p>
      <w:pPr>
        <w:pStyle w:val="3"/>
      </w:pPr>
      <w:bookmarkStart w:id="46" w:name="_Toc31578"/>
      <w:bookmarkStart w:id="47" w:name="_Toc5577"/>
      <w:bookmarkStart w:id="48" w:name="_Toc9798"/>
      <w:bookmarkStart w:id="49" w:name="_Toc24455"/>
      <w:r>
        <w:t>3.3</w:t>
      </w:r>
      <w:r>
        <w:tab/>
      </w:r>
      <w:r>
        <w:t>Abbreviations</w:t>
      </w:r>
      <w:bookmarkEnd w:id="46"/>
      <w:bookmarkEnd w:id="47"/>
      <w:bookmarkEnd w:id="48"/>
      <w:bookmarkEnd w:id="49"/>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6"/>
        <w:rPr>
          <w:lang w:eastAsia="zh-CN"/>
        </w:rPr>
      </w:pPr>
      <w:r>
        <w:t>&lt;ABBREVIATION&gt;</w:t>
      </w:r>
      <w:r>
        <w:tab/>
      </w:r>
      <w:r>
        <w:t>&lt;Expansion&gt;</w:t>
      </w:r>
    </w:p>
    <w:p>
      <w:pPr>
        <w:pStyle w:val="46"/>
        <w:rPr>
          <w:lang w:eastAsia="zh-CN"/>
        </w:rPr>
      </w:pPr>
      <w:r>
        <w:t>DL</w:t>
      </w:r>
      <w:r>
        <w:tab/>
      </w:r>
      <w:r>
        <w:tab/>
      </w:r>
      <w:r>
        <w:tab/>
      </w:r>
      <w:r>
        <w:tab/>
      </w:r>
      <w:r>
        <w:t>Downlink</w:t>
      </w:r>
    </w:p>
    <w:p>
      <w:pPr>
        <w:pStyle w:val="46"/>
      </w:pPr>
      <w:r>
        <w:t>FDD</w:t>
      </w:r>
      <w:r>
        <w:tab/>
      </w:r>
      <w:r>
        <w:tab/>
      </w:r>
      <w:r>
        <w:tab/>
      </w:r>
      <w:r>
        <w:tab/>
      </w:r>
      <w:r>
        <w:t>Frequency Division Duplex</w:t>
      </w:r>
    </w:p>
    <w:p>
      <w:pPr>
        <w:pStyle w:val="46"/>
      </w:pPr>
      <w:r>
        <w:t xml:space="preserve">MPR </w:t>
      </w:r>
      <w:r>
        <w:tab/>
      </w:r>
      <w:r>
        <w:tab/>
      </w:r>
      <w:r>
        <w:tab/>
      </w:r>
      <w:r>
        <w:tab/>
      </w:r>
      <w:r>
        <w:t>Allowed maximum power reduction</w:t>
      </w:r>
    </w:p>
    <w:p>
      <w:pPr>
        <w:pStyle w:val="46"/>
      </w:pPr>
      <w:r>
        <w:t>MSD</w:t>
      </w:r>
      <w:r>
        <w:tab/>
      </w:r>
      <w:r>
        <w:tab/>
      </w:r>
      <w:r>
        <w:tab/>
      </w:r>
      <w:r>
        <w:tab/>
      </w:r>
      <w:r>
        <w:t>Maximum Sensitivity Degradation</w:t>
      </w:r>
    </w:p>
    <w:p>
      <w:pPr>
        <w:pStyle w:val="46"/>
        <w:rPr>
          <w:lang w:eastAsia="zh-CN"/>
        </w:rPr>
      </w:pPr>
      <w:r>
        <w:t>REFSENS</w:t>
      </w:r>
      <w:r>
        <w:tab/>
      </w:r>
      <w:r>
        <w:tab/>
      </w:r>
      <w:r>
        <w:tab/>
      </w:r>
      <w:r>
        <w:tab/>
      </w:r>
      <w:r>
        <w:t>Reference Sensitivity power level</w:t>
      </w:r>
    </w:p>
    <w:p>
      <w:pPr>
        <w:pStyle w:val="46"/>
        <w:rPr>
          <w:lang w:eastAsia="zh-CN"/>
        </w:rPr>
      </w:pPr>
      <w:r>
        <w:t>UE</w:t>
      </w:r>
      <w:r>
        <w:tab/>
      </w:r>
      <w:r>
        <w:tab/>
      </w:r>
      <w:r>
        <w:tab/>
      </w:r>
      <w:r>
        <w:tab/>
      </w:r>
      <w:r>
        <w:t>User Equipment</w:t>
      </w:r>
    </w:p>
    <w:p>
      <w:pPr>
        <w:pStyle w:val="46"/>
        <w:rPr>
          <w:lang w:eastAsia="zh-CN"/>
        </w:rPr>
      </w:pPr>
      <w:r>
        <w:rPr>
          <w:lang w:eastAsia="zh-CN"/>
        </w:rPr>
        <w:t>UL</w:t>
      </w:r>
      <w:r>
        <w:rPr>
          <w:lang w:eastAsia="zh-CN"/>
        </w:rPr>
        <w:tab/>
      </w:r>
      <w:r>
        <w:rPr>
          <w:lang w:eastAsia="zh-CN"/>
        </w:rPr>
        <w:tab/>
      </w:r>
      <w:r>
        <w:rPr>
          <w:lang w:eastAsia="zh-CN"/>
        </w:rPr>
        <w:tab/>
      </w:r>
      <w:r>
        <w:rPr>
          <w:lang w:eastAsia="zh-CN"/>
        </w:rPr>
        <w:tab/>
      </w:r>
      <w:r>
        <w:rPr>
          <w:lang w:eastAsia="zh-CN"/>
        </w:rPr>
        <w:t>Uplink</w:t>
      </w:r>
    </w:p>
    <w:p>
      <w:pPr>
        <w:pStyle w:val="46"/>
      </w:pPr>
    </w:p>
    <w:p>
      <w:pPr>
        <w:pStyle w:val="2"/>
      </w:pPr>
      <w:bookmarkStart w:id="50" w:name="clause4"/>
      <w:bookmarkEnd w:id="50"/>
      <w:bookmarkStart w:id="51" w:name="_Toc16722"/>
      <w:bookmarkStart w:id="52" w:name="_Toc13027"/>
      <w:bookmarkStart w:id="53" w:name="_Toc10400"/>
      <w:bookmarkStart w:id="54" w:name="_Toc23931"/>
      <w:r>
        <w:t>4</w:t>
      </w:r>
      <w:r>
        <w:tab/>
      </w:r>
      <w:r>
        <w:rPr>
          <w:rFonts w:hint="eastAsia"/>
          <w:lang w:eastAsia="zh-CN"/>
        </w:rPr>
        <w:t>Back</w:t>
      </w:r>
      <w:r>
        <w:t>ground</w:t>
      </w:r>
      <w:bookmarkEnd w:id="51"/>
      <w:bookmarkEnd w:id="52"/>
      <w:bookmarkEnd w:id="53"/>
      <w:bookmarkEnd w:id="54"/>
    </w:p>
    <w:p>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pPr>
        <w:rPr>
          <w:rFonts w:hint="eastAsia" w:eastAsia="宋体"/>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pPr>
        <w:numPr>
          <w:ilvl w:val="0"/>
          <w:numId w:val="1"/>
        </w:numPr>
        <w:ind w:right="-98" w:rightChars="-49"/>
      </w:pPr>
      <w:r>
        <w:rPr>
          <w:lang w:eastAsia="zh-CN"/>
        </w:rPr>
        <w:t>Scope of this basket WI includes NR FDD bands</w:t>
      </w:r>
    </w:p>
    <w:p>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pPr>
        <w:numPr>
          <w:ilvl w:val="1"/>
          <w:numId w:val="1"/>
        </w:numPr>
        <w:ind w:right="-99"/>
      </w:pPr>
      <w:r>
        <w:t>UE maximum output power and Tx power tolerance</w:t>
      </w:r>
    </w:p>
    <w:p>
      <w:pPr>
        <w:numPr>
          <w:ilvl w:val="1"/>
          <w:numId w:val="1"/>
        </w:numPr>
        <w:ind w:right="-99"/>
      </w:pPr>
      <w:r>
        <w:t>A-MPR requirements if needed</w:t>
      </w:r>
    </w:p>
    <w:p>
      <w:pPr>
        <w:numPr>
          <w:ilvl w:val="1"/>
          <w:numId w:val="1"/>
        </w:numPr>
        <w:ind w:right="-99"/>
      </w:pPr>
      <w:r>
        <w:t>PC2 sensitivity degradation requirements if needed</w:t>
      </w:r>
    </w:p>
    <w:p>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pPr>
        <w:rPr>
          <w:lang w:eastAsia="zh-CN"/>
        </w:rPr>
      </w:pPr>
      <w:r>
        <w:rPr>
          <w:rFonts w:hint="eastAsia"/>
          <w:lang w:eastAsia="zh-CN"/>
        </w:rPr>
        <w:t>N</w:t>
      </w:r>
      <w:r>
        <w:rPr>
          <w:lang w:eastAsia="zh-CN"/>
        </w:rPr>
        <w:t>ote 2: The ability to define 1Tx and 2Tx requirements is subject to data availability.</w:t>
      </w:r>
    </w:p>
    <w:p>
      <w:r>
        <w:rPr>
          <w:rFonts w:hint="eastAsia"/>
          <w:lang w:eastAsia="zh-CN"/>
        </w:rPr>
        <w:t>N</w:t>
      </w:r>
      <w:r>
        <w:rPr>
          <w:lang w:eastAsia="zh-CN"/>
        </w:rPr>
        <w:t>ote 3:</w:t>
      </w:r>
      <w:r>
        <w:t xml:space="preserve"> </w:t>
      </w:r>
      <w:r>
        <w:rPr>
          <w:lang w:eastAsia="zh-CN"/>
        </w:rPr>
        <w:t>Both 1Tx and 2Tx UE architecture are considered in this WI.</w:t>
      </w:r>
    </w:p>
    <w:p>
      <w:r>
        <w:t xml:space="preserve">The present document is a technical report for </w:t>
      </w:r>
      <w:r>
        <w:rPr>
          <w:rFonts w:hint="eastAsia"/>
          <w:lang w:eastAsia="zh-CN"/>
        </w:rPr>
        <w:t>this basket Work Item</w:t>
      </w:r>
      <w:r>
        <w:t>.</w:t>
      </w:r>
    </w:p>
    <w:p>
      <w:pPr>
        <w:rPr>
          <w:lang w:eastAsia="zh-CN"/>
        </w:rPr>
      </w:pPr>
    </w:p>
    <w:p>
      <w:pPr>
        <w:pStyle w:val="3"/>
      </w:pPr>
      <w:bookmarkStart w:id="55" w:name="_Toc10125"/>
      <w:bookmarkStart w:id="56" w:name="_Toc18996"/>
      <w:bookmarkStart w:id="57" w:name="_Toc46412253"/>
      <w:bookmarkStart w:id="58" w:name="_Toc27717"/>
      <w:bookmarkStart w:id="59" w:name="_Toc6742"/>
      <w:r>
        <w:t>4.1</w:t>
      </w:r>
      <w:r>
        <w:tab/>
      </w:r>
      <w:r>
        <w:t>TR Maintenance</w:t>
      </w:r>
      <w:bookmarkEnd w:id="55"/>
      <w:bookmarkEnd w:id="56"/>
      <w:bookmarkEnd w:id="57"/>
      <w:bookmarkEnd w:id="58"/>
      <w:bookmarkEnd w:id="59"/>
    </w:p>
    <w:p>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pPr>
        <w:pStyle w:val="2"/>
        <w:rPr>
          <w:rFonts w:hint="default"/>
          <w:lang w:val="en-US" w:eastAsia="zh-CN"/>
        </w:rPr>
      </w:pPr>
      <w:bookmarkStart w:id="60" w:name="_Toc12290"/>
      <w:bookmarkStart w:id="61" w:name="_Toc14172"/>
      <w:bookmarkStart w:id="62" w:name="_Toc2400"/>
      <w:bookmarkStart w:id="63" w:name="_Toc6967"/>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60"/>
      <w:bookmarkEnd w:id="61"/>
      <w:bookmarkEnd w:id="62"/>
      <w:bookmarkEnd w:id="63"/>
    </w:p>
    <w:p>
      <w:pPr>
        <w:pStyle w:val="3"/>
        <w:rPr>
          <w:rFonts w:hint="default"/>
          <w:lang w:val="en-US" w:eastAsia="zh-CN"/>
        </w:rPr>
      </w:pPr>
      <w:bookmarkStart w:id="64" w:name="_Toc26420"/>
      <w:bookmarkStart w:id="65" w:name="_Toc27347"/>
      <w:bookmarkStart w:id="66" w:name="_Toc16852"/>
      <w:bookmarkStart w:id="67" w:name="_Toc352"/>
      <w:r>
        <w:rPr>
          <w:rFonts w:hint="eastAsia"/>
          <w:lang w:eastAsia="zh-CN"/>
        </w:rPr>
        <w:t>5</w:t>
      </w:r>
      <w:r>
        <w:t>.</w:t>
      </w:r>
      <w:r>
        <w:rPr>
          <w:rFonts w:hint="eastAsia"/>
          <w:lang w:val="en-US" w:eastAsia="zh-CN"/>
        </w:rPr>
        <w:t>1</w:t>
      </w:r>
      <w:r>
        <w:tab/>
      </w:r>
      <w:r>
        <w:rPr>
          <w:rFonts w:hint="eastAsia"/>
          <w:lang w:val="en-US" w:eastAsia="zh-CN"/>
        </w:rPr>
        <w:t>NR band n8</w:t>
      </w:r>
      <w:bookmarkEnd w:id="64"/>
      <w:bookmarkEnd w:id="65"/>
      <w:bookmarkEnd w:id="66"/>
    </w:p>
    <w:p>
      <w:pPr>
        <w:pStyle w:val="4"/>
        <w:rPr>
          <w:rFonts w:cs="Arial"/>
          <w:szCs w:val="28"/>
          <w:lang w:eastAsia="zh-CN"/>
        </w:rPr>
      </w:pPr>
      <w:bookmarkStart w:id="68" w:name="_Toc9085"/>
      <w:bookmarkStart w:id="69" w:name="_Toc25322"/>
      <w:bookmarkStart w:id="70" w:name="_Toc16720"/>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68"/>
      <w:bookmarkEnd w:id="69"/>
      <w:bookmarkEnd w:id="70"/>
    </w:p>
    <w:p>
      <w:pPr>
        <w:keepNext/>
        <w:keepLines/>
        <w:spacing w:before="60"/>
        <w:jc w:val="center"/>
        <w:rPr>
          <w:rFonts w:hint="default"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1.1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widowControl/>
              <w:suppressLineNumbers w:val="0"/>
              <w:spacing w:before="0" w:beforeAutospacing="0" w:afterAutospacing="0"/>
              <w:ind w:left="0" w:right="0"/>
              <w:rPr>
                <w:rFonts w:hint="default"/>
                <w:szCs w:val="20"/>
              </w:rPr>
            </w:pPr>
            <w:r>
              <w:rPr>
                <w:rFonts w:hint="default"/>
                <w:szCs w:val="20"/>
              </w:rPr>
              <w:t>NR</w:t>
            </w:r>
          </w:p>
          <w:p>
            <w:pPr>
              <w:pStyle w:val="40"/>
              <w:widowControl/>
              <w:suppressLineNumbers w:val="0"/>
              <w:spacing w:before="0" w:beforeAutospacing="0" w:afterAutospacing="0"/>
              <w:ind w:left="0" w:right="0"/>
              <w:rPr>
                <w:rFonts w:hint="default"/>
                <w:szCs w:val="20"/>
              </w:rPr>
            </w:pPr>
            <w:r>
              <w:rPr>
                <w:rFonts w:hint="default"/>
                <w:szCs w:val="20"/>
              </w:rP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 xml:space="preserve">Class </w:t>
            </w:r>
            <w:r>
              <w:rPr>
                <w:rFonts w:hint="eastAsia"/>
                <w:szCs w:val="20"/>
                <w:lang w:val="en-US" w:eastAsia="zh-CN"/>
              </w:rPr>
              <w:t>2</w:t>
            </w:r>
            <w:r>
              <w:rPr>
                <w:rFonts w:hint="default"/>
                <w:szCs w:val="20"/>
              </w:rP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widowControl/>
              <w:suppressLineNumbers w:val="0"/>
              <w:spacing w:before="0" w:beforeAutospacing="0" w:afterAutospacing="0"/>
              <w:ind w:left="0" w:right="0"/>
              <w:rPr>
                <w:rFonts w:hint="default"/>
                <w:szCs w:val="20"/>
              </w:rPr>
            </w:pPr>
            <w:r>
              <w:rPr>
                <w:rFonts w:hint="default"/>
                <w:szCs w:val="20"/>
              </w:rP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eastAsia" w:eastAsia="等线"/>
                <w:color w:val="auto"/>
                <w:szCs w:val="20"/>
                <w:lang w:val="en-US" w:eastAsia="zh-CN"/>
              </w:rPr>
            </w:pPr>
            <w:r>
              <w:rPr>
                <w:rFonts w:hint="eastAsia" w:ascii="Arial" w:hAnsi="Arial" w:eastAsia="等线" w:cs="Arial"/>
                <w:i w:val="0"/>
                <w:iCs/>
                <w:color w:val="auto"/>
                <w:sz w:val="18"/>
                <w:szCs w:val="20"/>
                <w:lang w:val="en-GB" w:eastAsia="en-US" w:bidi="ar-SA"/>
              </w:rPr>
              <w:t>n</w:t>
            </w:r>
            <w:r>
              <w:rPr>
                <w:rFonts w:hint="eastAsia" w:eastAsia="等线" w:cs="Arial"/>
                <w:i w:val="0"/>
                <w:iCs/>
                <w:color w:val="auto"/>
                <w:sz w:val="18"/>
                <w:szCs w:val="20"/>
                <w:lang w:val="en-US" w:eastAsia="zh-CN" w:bidi="ar-SA"/>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eastAsia="宋体"/>
                <w:szCs w:val="20"/>
                <w:lang w:val="en-US" w:eastAsia="zh-CN"/>
              </w:rPr>
            </w:pPr>
            <w:r>
              <w:rPr>
                <w:rFonts w:hint="eastAsia" w:eastAsia="宋体"/>
                <w:szCs w:val="20"/>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widowControl/>
              <w:suppressLineNumbers w:val="0"/>
              <w:spacing w:before="0" w:beforeAutospacing="0" w:afterAutospacing="0"/>
              <w:ind w:left="0" w:right="0"/>
              <w:rPr>
                <w:rFonts w:hint="default"/>
                <w:szCs w:val="20"/>
              </w:rPr>
            </w:pPr>
            <w:r>
              <w:rPr>
                <w:rFonts w:hint="default"/>
                <w:color w:val="auto"/>
                <w:szCs w:val="20"/>
                <w:highlight w:val="none"/>
                <w:lang w:eastAsia="ko-KR"/>
              </w:rPr>
              <w:t>+2/-3</w:t>
            </w:r>
            <w:r>
              <w:rPr>
                <w:rFonts w:hint="default"/>
                <w:color w:val="auto"/>
                <w:szCs w:val="20"/>
                <w:highlight w:val="none"/>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keepNext w:val="0"/>
              <w:keepLines w:val="0"/>
              <w:widowControl/>
              <w:suppressLineNumbers w:val="0"/>
              <w:spacing w:before="0" w:beforeAutospacing="0" w:afterAutospacing="0"/>
              <w:ind w:left="0" w:right="0"/>
              <w:jc w:val="left"/>
              <w:rPr>
                <w:rFonts w:hint="default"/>
                <w:color w:val="auto"/>
                <w:sz w:val="20"/>
                <w:szCs w:val="20"/>
                <w:highlight w:val="none"/>
                <w:lang w:eastAsia="ko-KR"/>
              </w:rPr>
            </w:pPr>
            <w:r>
              <w:rPr>
                <w:rFonts w:hint="default" w:ascii="Arial" w:hAnsi="Arial" w:eastAsia="宋体" w:cs="Arial"/>
                <w:color w:val="000000"/>
                <w:kern w:val="0"/>
                <w:sz w:val="18"/>
                <w:szCs w:val="18"/>
                <w:lang w:val="en-US" w:eastAsia="zh-CN" w:bidi="ar"/>
              </w:rPr>
              <w:t>NOTE 3: Refers to the transmission bandwidths confined within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and F</w:t>
            </w:r>
            <w:r>
              <w:rPr>
                <w:rFonts w:hint="default" w:ascii="Arial" w:hAnsi="Arial" w:eastAsia="宋体" w:cs="Arial"/>
                <w:color w:val="000000"/>
                <w:kern w:val="0"/>
                <w:sz w:val="11"/>
                <w:szCs w:val="11"/>
                <w:lang w:val="en-US" w:eastAsia="zh-CN" w:bidi="ar"/>
              </w:rPr>
              <w:t xml:space="preserve">UL_low </w:t>
            </w:r>
            <w:r>
              <w:rPr>
                <w:rFonts w:hint="default" w:ascii="Arial" w:hAnsi="Arial" w:eastAsia="宋体" w:cs="Arial"/>
                <w:color w:val="000000"/>
                <w:kern w:val="0"/>
                <w:sz w:val="18"/>
                <w:szCs w:val="18"/>
                <w:lang w:val="en-US" w:eastAsia="zh-CN" w:bidi="ar"/>
              </w:rPr>
              <w:t>+ 4 MHz or F</w:t>
            </w:r>
            <w:r>
              <w:rPr>
                <w:rFonts w:hint="default" w:ascii="Arial" w:hAnsi="Arial" w:eastAsia="宋体" w:cs="Arial"/>
                <w:color w:val="000000"/>
                <w:kern w:val="0"/>
                <w:sz w:val="11"/>
                <w:szCs w:val="11"/>
                <w:lang w:val="en-US" w:eastAsia="zh-CN" w:bidi="ar"/>
              </w:rPr>
              <w:t xml:space="preserve">UL_high </w:t>
            </w:r>
            <w:r>
              <w:rPr>
                <w:rFonts w:hint="default" w:ascii="Arial" w:hAnsi="Arial" w:eastAsia="宋体" w:cs="Arial"/>
                <w:color w:val="000000"/>
                <w:kern w:val="0"/>
                <w:sz w:val="18"/>
                <w:szCs w:val="18"/>
                <w:lang w:val="en-US" w:eastAsia="zh-CN" w:bidi="ar"/>
              </w:rPr>
              <w:t>– 4 MHz and F</w:t>
            </w:r>
            <w:r>
              <w:rPr>
                <w:rFonts w:hint="default" w:ascii="Arial" w:hAnsi="Arial" w:eastAsia="宋体" w:cs="Arial"/>
                <w:color w:val="000000"/>
                <w:kern w:val="0"/>
                <w:sz w:val="11"/>
                <w:szCs w:val="11"/>
                <w:lang w:val="en-US" w:eastAsia="zh-CN" w:bidi="ar"/>
              </w:rPr>
              <w:t>UL_high</w:t>
            </w:r>
            <w:r>
              <w:rPr>
                <w:rFonts w:hint="default" w:ascii="Arial" w:hAnsi="Arial" w:eastAsia="宋体" w:cs="Arial"/>
                <w:color w:val="000000"/>
                <w:kern w:val="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hint="default" w:cs="Arial"/>
          <w:szCs w:val="28"/>
          <w:lang w:val="en-US" w:eastAsia="zh-CN"/>
        </w:rPr>
      </w:pPr>
      <w:bookmarkStart w:id="71" w:name="_Toc22199"/>
      <w:bookmarkStart w:id="72" w:name="_Toc4388"/>
      <w:bookmarkStart w:id="73" w:name="_Toc15074"/>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71"/>
      <w:bookmarkEnd w:id="72"/>
      <w:bookmarkEnd w:id="73"/>
    </w:p>
    <w:p>
      <w:pPr>
        <w:pStyle w:val="4"/>
        <w:rPr>
          <w:rStyle w:val="78"/>
        </w:rPr>
      </w:pPr>
      <w:bookmarkStart w:id="74" w:name="_Toc20077"/>
      <w:bookmarkStart w:id="75" w:name="_Toc6438"/>
      <w:r>
        <w:rPr>
          <w:rStyle w:val="78"/>
        </w:rPr>
        <w:t>5.1.2.1 NS_43</w:t>
      </w:r>
      <w:bookmarkEnd w:id="74"/>
      <w:bookmarkEnd w:id="75"/>
    </w:p>
    <w:p>
      <w:pPr>
        <w:pStyle w:val="4"/>
        <w:rPr>
          <w:rStyle w:val="78"/>
        </w:rPr>
      </w:pPr>
      <w:bookmarkStart w:id="76" w:name="_Toc2874"/>
      <w:bookmarkStart w:id="77" w:name="_Toc1663"/>
      <w:r>
        <w:rPr>
          <w:rStyle w:val="78"/>
        </w:rPr>
        <w:t>5.1.2.1.1 A-MPR simulation results from Huawei</w:t>
      </w:r>
      <w:bookmarkEnd w:id="76"/>
      <w:bookmarkEnd w:id="77"/>
    </w:p>
    <w:p>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pPr>
        <w:pStyle w:val="19"/>
        <w:keepNext/>
        <w:jc w:val="center"/>
      </w:pPr>
      <w:r>
        <w:t>Table 5.1.2.1.1-1: A-MPR simulation results for NS_43 with 1Tx, SCS=15kHz</w:t>
      </w:r>
    </w:p>
    <w:tbl>
      <w:tblPr>
        <w:tblStyle w:val="26"/>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4536"/>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pPr>
              <w:jc w:val="center"/>
              <w:rPr>
                <w:b/>
                <w:lang w:val="en-US"/>
              </w:rPr>
            </w:pPr>
            <w:r>
              <w:rPr>
                <w:b/>
                <w:lang w:val="en-US"/>
              </w:rPr>
              <w:t>BW</w:t>
            </w:r>
          </w:p>
        </w:tc>
        <w:tc>
          <w:tcPr>
            <w:tcW w:w="4536" w:type="dxa"/>
            <w:vAlign w:val="center"/>
          </w:tcPr>
          <w:p>
            <w:pPr>
              <w:jc w:val="center"/>
              <w:rPr>
                <w:b/>
                <w:lang w:val="en-US"/>
              </w:rPr>
            </w:pPr>
            <w:r>
              <w:rPr>
                <w:b/>
                <w:lang w:val="en-US"/>
              </w:rPr>
              <w:t>DIFF A-MPR (PC2-PC3)</w:t>
            </w:r>
          </w:p>
        </w:tc>
        <w:tc>
          <w:tcPr>
            <w:tcW w:w="4678" w:type="dxa"/>
            <w:vAlign w:val="center"/>
          </w:tcPr>
          <w:p>
            <w:pPr>
              <w:jc w:val="center"/>
              <w:rPr>
                <w:b/>
                <w:lang w:val="en-US"/>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15MHz</w:t>
            </w:r>
          </w:p>
        </w:tc>
        <w:tc>
          <w:tcPr>
            <w:tcW w:w="4536" w:type="dxa"/>
          </w:tcPr>
          <w:p>
            <w:pPr>
              <w:rPr>
                <w:lang w:val="en-US"/>
              </w:rPr>
            </w:pPr>
            <w:r>
              <w:rPr>
                <w:lang w:val="en-US"/>
              </w:rPr>
              <w:drawing>
                <wp:inline distT="0" distB="0" distL="0" distR="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10MHz</w:t>
            </w:r>
          </w:p>
        </w:tc>
        <w:tc>
          <w:tcPr>
            <w:tcW w:w="4536" w:type="dxa"/>
          </w:tcPr>
          <w:p>
            <w:pPr>
              <w:rPr>
                <w:lang w:val="en-US"/>
              </w:rPr>
            </w:pPr>
            <w:r>
              <w:rPr>
                <w:lang w:val="en-US"/>
              </w:rPr>
              <w:drawing>
                <wp:inline distT="0" distB="0" distL="0" distR="0">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5MHz</w:t>
            </w:r>
          </w:p>
        </w:tc>
        <w:tc>
          <w:tcPr>
            <w:tcW w:w="4536" w:type="dxa"/>
          </w:tcPr>
          <w:p>
            <w:pPr>
              <w:rPr>
                <w:lang w:val="en-US"/>
              </w:rPr>
            </w:pPr>
            <w:r>
              <w:rPr>
                <w:lang w:val="en-US"/>
              </w:rPr>
              <w:drawing>
                <wp:inline distT="0" distB="0" distL="0" distR="0">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pPr>
        <w:rPr>
          <w:rStyle w:val="78"/>
        </w:rPr>
      </w:pPr>
    </w:p>
    <w:p>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pPr>
        <w:pStyle w:val="19"/>
        <w:keepNext/>
        <w:jc w:val="center"/>
      </w:pPr>
      <w:r>
        <w:t xml:space="preserve">Table 5.1.2.1.1-2: A-MPR simulation results for NS_43 with 1Tx, </w:t>
      </w:r>
      <w:r>
        <w:rPr>
          <w:highlight w:val="yellow"/>
        </w:rPr>
        <w:t>SCS=30kHz</w:t>
      </w:r>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
      <w:r>
        <w:t>It can be seen from the results in Table 1 that some A-MPR is needed for PC2 NS_18 for BW=10MHz with SCS=30kHz, although the PC3 A-MPR in the current specification is only allowed for SCS=15kHz.</w:t>
      </w:r>
    </w:p>
    <w:p>
      <w:pPr>
        <w:pStyle w:val="4"/>
        <w:rPr>
          <w:rStyle w:val="78"/>
        </w:rPr>
      </w:pPr>
      <w:bookmarkStart w:id="78" w:name="_Toc13832"/>
      <w:bookmarkStart w:id="79" w:name="_Toc17910"/>
      <w:r>
        <w:rPr>
          <w:rStyle w:val="78"/>
        </w:rPr>
        <w:t>5.1.2.1.2 A-MPR simulation results from Apple</w:t>
      </w:r>
      <w:bookmarkEnd w:id="78"/>
      <w:bookmarkEnd w:id="79"/>
    </w:p>
    <w:p>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pPr>
        <w:jc w:val="both"/>
      </w:pPr>
    </w:p>
    <w:p>
      <w:pPr>
        <w:jc w:val="center"/>
      </w:pPr>
    </w:p>
    <w:p>
      <w:pPr>
        <w:jc w:val="center"/>
      </w:pPr>
    </w:p>
    <w:p>
      <w:pPr>
        <w:spacing w:after="120"/>
        <w:jc w:val="center"/>
      </w:pPr>
      <w:r>
        <w:t>Table 5.1.2.1.2-1: A-MPR simulation results for NS_43</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6"/>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5"/>
                          <a:stretch>
                            <a:fillRect/>
                          </a:stretch>
                        </pic:blipFill>
                        <pic:spPr>
                          <a:xfrm>
                            <a:off x="0" y="0"/>
                            <a:ext cx="2922284" cy="2378391"/>
                          </a:xfrm>
                          <a:prstGeom prst="rect">
                            <a:avLst/>
                          </a:prstGeom>
                        </pic:spPr>
                      </pic:pic>
                    </a:graphicData>
                  </a:graphic>
                </wp:inline>
              </w:drawing>
            </w:r>
          </w:p>
        </w:tc>
        <w:tc>
          <w:tcPr>
            <w:tcW w:w="4815" w:type="dxa"/>
          </w:tcPr>
          <w:p>
            <w:pPr>
              <w:jc w:val="both"/>
            </w:pPr>
            <w:r>
              <w:drawing>
                <wp:inline distT="0" distB="0" distL="0" distR="0">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6"/>
                          <a:stretch>
                            <a:fillRect/>
                          </a:stretch>
                        </pic:blipFill>
                        <pic:spPr>
                          <a:xfrm>
                            <a:off x="0" y="0"/>
                            <a:ext cx="2903544" cy="236012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7"/>
                          <a:stretch>
                            <a:fillRect/>
                          </a:stretch>
                        </pic:blipFill>
                        <pic:spPr>
                          <a:xfrm>
                            <a:off x="0" y="0"/>
                            <a:ext cx="2908782" cy="2371628"/>
                          </a:xfrm>
                          <a:prstGeom prst="rect">
                            <a:avLst/>
                          </a:prstGeom>
                        </pic:spPr>
                      </pic:pic>
                    </a:graphicData>
                  </a:graphic>
                </wp:inline>
              </w:drawing>
            </w:r>
          </w:p>
        </w:tc>
        <w:tc>
          <w:tcPr>
            <w:tcW w:w="4815" w:type="dxa"/>
          </w:tcPr>
          <w:p>
            <w:pPr>
              <w:jc w:val="both"/>
            </w:pPr>
            <w:r>
              <w:drawing>
                <wp:inline distT="0" distB="0" distL="0" distR="0">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48"/>
                          <a:stretch>
                            <a:fillRect/>
                          </a:stretch>
                        </pic:blipFill>
                        <pic:spPr>
                          <a:xfrm>
                            <a:off x="0" y="0"/>
                            <a:ext cx="2949107" cy="242408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49"/>
                          <a:stretch>
                            <a:fillRect/>
                          </a:stretch>
                        </pic:blipFill>
                        <pic:spPr>
                          <a:xfrm>
                            <a:off x="0" y="0"/>
                            <a:ext cx="2943045" cy="2423379"/>
                          </a:xfrm>
                          <a:prstGeom prst="rect">
                            <a:avLst/>
                          </a:prstGeom>
                        </pic:spPr>
                      </pic:pic>
                    </a:graphicData>
                  </a:graphic>
                </wp:inline>
              </w:drawing>
            </w:r>
          </w:p>
        </w:tc>
        <w:tc>
          <w:tcPr>
            <w:tcW w:w="4815" w:type="dxa"/>
          </w:tcPr>
          <w:p>
            <w:pPr>
              <w:jc w:val="both"/>
            </w:pPr>
            <w:r>
              <w:drawing>
                <wp:inline distT="0" distB="0" distL="0" distR="0">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0"/>
                          <a:stretch>
                            <a:fillRect/>
                          </a:stretch>
                        </pic:blipFill>
                        <pic:spPr>
                          <a:xfrm>
                            <a:off x="0" y="0"/>
                            <a:ext cx="2926959" cy="2313266"/>
                          </a:xfrm>
                          <a:prstGeom prst="rect">
                            <a:avLst/>
                          </a:prstGeom>
                        </pic:spPr>
                      </pic:pic>
                    </a:graphicData>
                  </a:graphic>
                </wp:inline>
              </w:drawing>
            </w:r>
          </w:p>
        </w:tc>
      </w:tr>
    </w:tbl>
    <w:p>
      <w:pPr>
        <w:rPr>
          <w:lang w:eastAsia="en-GB"/>
        </w:rPr>
      </w:pPr>
    </w:p>
    <w:p>
      <w:pPr>
        <w:pStyle w:val="4"/>
        <w:rPr>
          <w:rStyle w:val="78"/>
        </w:rPr>
      </w:pPr>
      <w:bookmarkStart w:id="80" w:name="_Toc31753"/>
      <w:bookmarkStart w:id="81" w:name="_Toc27037"/>
      <w:r>
        <w:rPr>
          <w:rStyle w:val="78"/>
        </w:rPr>
        <w:t>5.1.2.1.3 A-MPR requirements</w:t>
      </w:r>
      <w:bookmarkEnd w:id="80"/>
      <w:bookmarkEnd w:id="81"/>
    </w:p>
    <w:p>
      <w:r>
        <w:t>Based on the simulation results from previous sections, the PC2 A-MPR requirements for NS_43 are proposed below.</w:t>
      </w:r>
    </w:p>
    <w:p>
      <w:bookmarkStart w:id="82" w:name="_Hlk135774329"/>
      <w:r>
        <w:t>The existing A-MPR regions for PC3 as defined in TS38.101-1 are adapted for PC2, which are shown as the table below. The new table is applicable for both power classes without impact to the PC3 requirements.</w:t>
      </w:r>
    </w:p>
    <w:p>
      <w:pPr>
        <w:keepNext/>
        <w:keepLines/>
        <w:spacing w:before="60"/>
        <w:jc w:val="center"/>
        <w:rPr>
          <w:rFonts w:ascii="Arial" w:hAnsi="Arial" w:eastAsia="Times New Roman"/>
          <w:b/>
          <w:sz w:val="18"/>
        </w:rPr>
      </w:pPr>
      <w:r>
        <w:rPr>
          <w:rFonts w:ascii="Arial" w:hAnsi="Arial" w:eastAsia="Times New Roman"/>
          <w:b/>
          <w:sz w:val="18"/>
        </w:rPr>
        <w:t>Table 6.2.3.6-1: A-MPR regions for NS_43</w:t>
      </w:r>
    </w:p>
    <w:tbl>
      <w:tblPr>
        <w:tblStyle w:val="25"/>
        <w:tblW w:w="10441" w:type="dxa"/>
        <w:jc w:val="center"/>
        <w:tblLayout w:type="fixed"/>
        <w:tblCellMar>
          <w:top w:w="0" w:type="dxa"/>
          <w:left w:w="70" w:type="dxa"/>
          <w:bottom w:w="0" w:type="dxa"/>
          <w:right w:w="70" w:type="dxa"/>
        </w:tblCellMar>
      </w:tblPr>
      <w:tblGrid>
        <w:gridCol w:w="1148"/>
        <w:gridCol w:w="1678"/>
        <w:gridCol w:w="1292"/>
        <w:gridCol w:w="1260"/>
        <w:gridCol w:w="1106"/>
        <w:gridCol w:w="1384"/>
        <w:gridCol w:w="1384"/>
        <w:gridCol w:w="1189"/>
      </w:tblGrid>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Channel Bandwidth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Carrier Centre Frequency, Fc (MHz)</w:t>
            </w:r>
          </w:p>
        </w:tc>
        <w:tc>
          <w:tcPr>
            <w:tcW w:w="3658" w:type="dxa"/>
            <w:gridSpan w:val="3"/>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A</w:t>
            </w:r>
          </w:p>
        </w:tc>
        <w:tc>
          <w:tcPr>
            <w:tcW w:w="3957" w:type="dxa"/>
            <w:gridSpan w:val="3"/>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B</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r>
      <w:tr>
        <w:tblPrEx>
          <w:tblCellMar>
            <w:top w:w="0" w:type="dxa"/>
            <w:left w:w="70" w:type="dxa"/>
            <w:bottom w:w="0" w:type="dxa"/>
            <w:right w:w="70" w:type="dxa"/>
          </w:tblCellMar>
        </w:tblPrEx>
        <w:trPr>
          <w:jc w:val="center"/>
        </w:trPr>
        <w:tc>
          <w:tcPr>
            <w:tcW w:w="114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 MHz</w:t>
            </w:r>
          </w:p>
        </w:tc>
        <w:tc>
          <w:tcPr>
            <w:tcW w:w="167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xml:space="preserve">902.5 </w:t>
            </w:r>
            <w:r>
              <w:rPr>
                <w:rFonts w:ascii="Arial" w:hAnsi="Arial" w:eastAsia="Times New Roman" w:cs="Arial"/>
                <w:sz w:val="16"/>
              </w:rPr>
              <w:t xml:space="preserve">≤ </w:t>
            </w: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&lt; 912.5</w:t>
            </w:r>
          </w:p>
        </w:tc>
        <w:tc>
          <w:tcPr>
            <w:tcW w:w="1292"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15</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A1</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10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910</w:t>
            </w: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A2</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A4</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8.1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A3</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A5</w:t>
            </w:r>
          </w:p>
        </w:tc>
      </w:tr>
      <w:tr>
        <w:tblPrEx>
          <w:tblCellMar>
            <w:top w:w="0" w:type="dxa"/>
            <w:left w:w="70" w:type="dxa"/>
            <w:bottom w:w="0" w:type="dxa"/>
            <w:right w:w="70" w:type="dxa"/>
          </w:tblCellMar>
        </w:tblPrEx>
        <w:trPr>
          <w:jc w:val="center"/>
        </w:trPr>
        <w:tc>
          <w:tcPr>
            <w:tcW w:w="114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15 MHz</w:t>
            </w:r>
          </w:p>
        </w:tc>
        <w:tc>
          <w:tcPr>
            <w:tcW w:w="167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cs="Arial"/>
                <w:sz w:val="16"/>
                <w:szCs w:val="18"/>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907.5</w:t>
            </w: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Times New Roman"/>
                <w:sz w:val="16"/>
              </w:rPr>
              <w:t xml:space="preserve"> 1.8 MHz /12/SCS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 xml:space="preserve">&lt; </w:t>
            </w:r>
            <w:r>
              <w:rPr>
                <w:rFonts w:ascii="Arial" w:hAnsi="Arial" w:eastAsia="Times New Roman"/>
                <w:sz w:val="16"/>
              </w:rPr>
              <w:t>6.12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r>
      <w:tr>
        <w:tblPrEx>
          <w:tblCellMar>
            <w:top w:w="0" w:type="dxa"/>
            <w:left w:w="70" w:type="dxa"/>
            <w:bottom w:w="0" w:type="dxa"/>
            <w:right w:w="70" w:type="dxa"/>
          </w:tblCellMar>
        </w:tblPrEx>
        <w:trPr>
          <w:jc w:val="center"/>
        </w:trPr>
        <w:tc>
          <w:tcPr>
            <w:tcW w:w="1148" w:type="dxa"/>
            <w:vMerge w:val="continue"/>
            <w:tcBorders>
              <w:left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sz w:val="16"/>
              </w:rPr>
              <w:t>≥</w:t>
            </w:r>
            <w:r>
              <w:rPr>
                <w:rFonts w:ascii="Arial" w:hAnsi="Arial" w:eastAsia="Times New Roman"/>
                <w:sz w:val="16"/>
              </w:rPr>
              <w:t xml:space="preserve"> 12.24 MHz/12/SCS</w:t>
            </w: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&lt; 6.1</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&lt;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14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6.12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MS PGothic" w:cs="Arial"/>
                <w:kern w:val="24"/>
                <w:sz w:val="16"/>
                <w:szCs w:val="18"/>
                <w:lang w:eastAsia="ja-JP"/>
              </w:rPr>
              <w:t xml:space="preserve"> 7.</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0441" w:type="dxa"/>
            <w:gridSpan w:val="8"/>
            <w:tcBorders>
              <w:top w:val="single" w:color="000000" w:sz="4" w:space="0"/>
              <w:left w:val="single" w:color="000000" w:sz="4" w:space="0"/>
              <w:bottom w:val="single" w:color="000000" w:sz="4" w:space="0"/>
              <w:right w:val="single" w:color="000000" w:sz="4" w:space="0"/>
            </w:tcBorders>
          </w:tcPr>
          <w:p>
            <w:pPr>
              <w:keepNext/>
              <w:keepLines/>
              <w:spacing w:after="0"/>
              <w:ind w:left="851" w:hanging="851"/>
              <w:rPr>
                <w:rFonts w:ascii="Arial" w:hAnsi="Arial" w:eastAsia="Yu Mincho"/>
                <w:sz w:val="16"/>
              </w:rPr>
            </w:pPr>
            <w:r>
              <w:rPr>
                <w:rFonts w:ascii="Arial" w:hAnsi="Arial" w:eastAsia="Yu Mincho"/>
                <w:sz w:val="16"/>
              </w:rPr>
              <w:t>NOTE 1:</w:t>
            </w:r>
            <w:r>
              <w:rPr>
                <w:rFonts w:ascii="Arial" w:hAnsi="Arial" w:eastAsia="Yu Mincho"/>
                <w:sz w:val="16"/>
              </w:rPr>
              <w:tab/>
            </w:r>
            <w:r>
              <w:rPr>
                <w:rFonts w:ascii="Arial" w:hAnsi="Arial" w:eastAsia="Yu Mincho"/>
                <w:sz w:val="16"/>
              </w:rPr>
              <w:t>The A-MPR values are specified in Table 6.2.3.6-2.</w:t>
            </w:r>
          </w:p>
          <w:p>
            <w:pPr>
              <w:keepNext/>
              <w:keepLines/>
              <w:spacing w:after="0"/>
              <w:ind w:left="851" w:hanging="851"/>
              <w:rPr>
                <w:rFonts w:ascii="Arial" w:hAnsi="Arial" w:eastAsia="Yu Mincho"/>
                <w:sz w:val="16"/>
              </w:rPr>
            </w:pPr>
            <w:r>
              <w:rPr>
                <w:rFonts w:ascii="Arial" w:hAnsi="Arial" w:eastAsia="Yu Mincho"/>
                <w:sz w:val="16"/>
              </w:rPr>
              <w:t>NOTE 2:</w:t>
            </w:r>
            <w:r>
              <w:rPr>
                <w:rFonts w:ascii="Arial" w:hAnsi="Arial" w:eastAsia="Yu Mincho"/>
                <w:sz w:val="16"/>
              </w:rPr>
              <w:tab/>
            </w:r>
            <w:r>
              <w:rPr>
                <w:rFonts w:ascii="Arial" w:hAnsi="Arial" w:eastAsia="Yu Mincho"/>
                <w:sz w:val="16"/>
              </w:rPr>
              <w:t>Only 15 kHz SCS is applicable for power class 3; both 15kHz and 30kHz SCS are applicable for power class 2.</w:t>
            </w:r>
          </w:p>
          <w:p>
            <w:pPr>
              <w:keepNext/>
              <w:keepLines/>
              <w:spacing w:after="0"/>
              <w:ind w:left="851" w:hanging="851"/>
              <w:rPr>
                <w:rFonts w:ascii="Arial" w:hAnsi="Arial" w:eastAsia="Yu Mincho"/>
                <w:sz w:val="16"/>
              </w:rPr>
            </w:pPr>
            <w:r>
              <w:rPr>
                <w:rFonts w:ascii="Arial" w:hAnsi="Arial" w:eastAsia="Yu Mincho"/>
                <w:sz w:val="16"/>
              </w:rPr>
              <w:t>NOTE 3:</w:t>
            </w:r>
            <w:r>
              <w:rPr>
                <w:rFonts w:ascii="Arial" w:hAnsi="Arial" w:eastAsia="Yu Mincho"/>
                <w:sz w:val="16"/>
              </w:rPr>
              <w:tab/>
            </w:r>
            <w:r>
              <w:rPr>
                <w:rFonts w:ascii="Arial" w:hAnsi="Arial" w:eastAsia="Yu Mincho"/>
                <w:sz w:val="16"/>
              </w:rPr>
              <w:t>Void</w:t>
            </w:r>
          </w:p>
        </w:tc>
      </w:tr>
    </w:tbl>
    <w:p>
      <w:pPr>
        <w:rPr>
          <w:rFonts w:eastAsia="Times New Roman"/>
          <w:sz w:val="18"/>
        </w:rPr>
      </w:pPr>
    </w:p>
    <w:p>
      <w:pPr>
        <w:rPr>
          <w:rFonts w:eastAsia="Times New Roman"/>
          <w:sz w:val="18"/>
        </w:rPr>
      </w:pPr>
      <w:r>
        <w:rPr>
          <w:rFonts w:eastAsia="Times New Roman"/>
          <w:sz w:val="18"/>
        </w:rPr>
        <w:t>The A-MPR values for PC2 1Tx are proposed in the tables below.</w:t>
      </w:r>
    </w:p>
    <w:p>
      <w:pPr>
        <w:keepNext/>
        <w:keepLines/>
        <w:spacing w:before="60"/>
        <w:jc w:val="center"/>
        <w:rPr>
          <w:rFonts w:ascii="Arial" w:hAnsi="Arial" w:eastAsia="Times New Roman"/>
          <w:b/>
          <w:sz w:val="18"/>
        </w:rPr>
      </w:pPr>
      <w:r>
        <w:rPr>
          <w:rFonts w:ascii="Arial" w:hAnsi="Arial" w:eastAsia="Times New Roman"/>
          <w:b/>
          <w:sz w:val="18"/>
        </w:rPr>
        <w:t>Table 6.2.3.6-2a: A-MPR for NS_43 (Power Class 2, 1Tx)</w:t>
      </w:r>
    </w:p>
    <w:tbl>
      <w:tblPr>
        <w:tblStyle w:val="25"/>
        <w:tblW w:w="0" w:type="auto"/>
        <w:jc w:val="center"/>
        <w:tblLayout w:type="autofit"/>
        <w:tblCellMar>
          <w:top w:w="0" w:type="dxa"/>
          <w:left w:w="70" w:type="dxa"/>
          <w:bottom w:w="0" w:type="dxa"/>
          <w:right w:w="70" w:type="dxa"/>
        </w:tblCellMar>
      </w:tblPr>
      <w:tblGrid>
        <w:gridCol w:w="1070"/>
        <w:gridCol w:w="963"/>
        <w:gridCol w:w="939"/>
        <w:gridCol w:w="851"/>
        <w:gridCol w:w="1073"/>
        <w:gridCol w:w="573"/>
        <w:gridCol w:w="768"/>
        <w:gridCol w:w="573"/>
        <w:gridCol w:w="746"/>
        <w:gridCol w:w="595"/>
        <w:gridCol w:w="768"/>
        <w:gridCol w:w="710"/>
      </w:tblGrid>
      <w:tr>
        <w:tblPrEx>
          <w:tblCellMar>
            <w:top w:w="0" w:type="dxa"/>
            <w:left w:w="70" w:type="dxa"/>
            <w:bottom w:w="0" w:type="dxa"/>
            <w:right w:w="70" w:type="dxa"/>
          </w:tblCellMar>
        </w:tblPrEx>
        <w:trPr>
          <w:trHeight w:val="187" w:hRule="atLeast"/>
          <w:jc w:val="center"/>
        </w:trPr>
        <w:tc>
          <w:tcPr>
            <w:tcW w:w="2033"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790" w:type="dxa"/>
            <w:gridSpan w:val="2"/>
            <w:tcBorders>
              <w:top w:val="single" w:color="000000" w:sz="4" w:space="0"/>
              <w:left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646"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A3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A4 (dB)</w:t>
            </w:r>
          </w:p>
        </w:tc>
        <w:tc>
          <w:tcPr>
            <w:tcW w:w="1478"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A5 (dB)</w:t>
            </w:r>
          </w:p>
        </w:tc>
      </w:tr>
      <w:tr>
        <w:tblPrEx>
          <w:tblCellMar>
            <w:top w:w="0" w:type="dxa"/>
            <w:left w:w="70" w:type="dxa"/>
            <w:bottom w:w="0" w:type="dxa"/>
            <w:right w:w="70" w:type="dxa"/>
          </w:tblCellMar>
        </w:tblPrEx>
        <w:trPr>
          <w:trHeight w:val="187" w:hRule="atLeast"/>
          <w:jc w:val="center"/>
        </w:trPr>
        <w:tc>
          <w:tcPr>
            <w:tcW w:w="2033"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939"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hint="eastAsia" w:ascii="Arial" w:hAnsi="Arial" w:eastAsia="Times New Roman"/>
                <w:b/>
                <w:sz w:val="16"/>
                <w:lang w:eastAsia="zh-CN"/>
              </w:rPr>
              <w:t>Inner</w:t>
            </w:r>
          </w:p>
        </w:tc>
        <w:tc>
          <w:tcPr>
            <w:tcW w:w="10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4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95"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710"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w:t>
            </w:r>
          </w:p>
        </w:tc>
        <w:tc>
          <w:tcPr>
            <w:tcW w:w="851" w:type="dxa"/>
            <w:vMerge w:val="restart"/>
            <w:tcBorders>
              <w:top w:val="single" w:color="000000" w:sz="4" w:space="0"/>
              <w:left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N</w:t>
            </w:r>
            <w:r>
              <w:rPr>
                <w:rFonts w:eastAsia="Times New Roman"/>
                <w:sz w:val="16"/>
              </w:rPr>
              <w:t>/A</w:t>
            </w: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[1.5]</w:t>
            </w:r>
          </w:p>
        </w:tc>
        <w:tc>
          <w:tcPr>
            <w:tcW w:w="573"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bl>
    <w:p>
      <w:pPr>
        <w:rPr>
          <w:rStyle w:val="78"/>
        </w:rPr>
      </w:pPr>
    </w:p>
    <w:p>
      <w:pPr>
        <w:keepNext/>
        <w:keepLines/>
        <w:spacing w:before="60"/>
        <w:jc w:val="center"/>
        <w:rPr>
          <w:rFonts w:ascii="Arial" w:hAnsi="Arial" w:eastAsia="Times New Roman"/>
          <w:b/>
          <w:sz w:val="18"/>
        </w:rPr>
      </w:pPr>
      <w:r>
        <w:rPr>
          <w:rFonts w:ascii="Arial" w:hAnsi="Arial" w:eastAsia="Times New Roman"/>
          <w:b/>
          <w:sz w:val="18"/>
        </w:rPr>
        <w:t>Table 6.2.3.6-2b: A-MPR for NS_43 (Power Class 2, 1Tx) Cont.</w:t>
      </w:r>
    </w:p>
    <w:tbl>
      <w:tblPr>
        <w:tblStyle w:val="25"/>
        <w:tblW w:w="0" w:type="auto"/>
        <w:jc w:val="center"/>
        <w:tblLayout w:type="autofit"/>
        <w:tblCellMar>
          <w:top w:w="0" w:type="dxa"/>
          <w:left w:w="70" w:type="dxa"/>
          <w:bottom w:w="0" w:type="dxa"/>
          <w:right w:w="70" w:type="dxa"/>
        </w:tblCellMar>
      </w:tblPr>
      <w:tblGrid>
        <w:gridCol w:w="1081"/>
        <w:gridCol w:w="1081"/>
        <w:gridCol w:w="1177"/>
        <w:gridCol w:w="1177"/>
        <w:gridCol w:w="1177"/>
      </w:tblGrid>
      <w:tr>
        <w:tblPrEx>
          <w:tblCellMar>
            <w:top w:w="0" w:type="dxa"/>
            <w:left w:w="70" w:type="dxa"/>
            <w:bottom w:w="0" w:type="dxa"/>
            <w:right w:w="70" w:type="dxa"/>
          </w:tblCellMar>
        </w:tblPrEx>
        <w:trPr>
          <w:trHeight w:val="70" w:hRule="atLeast"/>
          <w:jc w:val="center"/>
        </w:trPr>
        <w:tc>
          <w:tcPr>
            <w:tcW w:w="2162"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A6</w:t>
            </w:r>
          </w:p>
        </w:tc>
        <w:tc>
          <w:tcPr>
            <w:tcW w:w="2354"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A7</w:t>
            </w:r>
          </w:p>
        </w:tc>
      </w:tr>
      <w:tr>
        <w:tblPrEx>
          <w:tblCellMar>
            <w:top w:w="0" w:type="dxa"/>
            <w:left w:w="70" w:type="dxa"/>
            <w:bottom w:w="0" w:type="dxa"/>
            <w:right w:w="70" w:type="dxa"/>
          </w:tblCellMar>
        </w:tblPrEx>
        <w:trPr>
          <w:jc w:val="center"/>
        </w:trPr>
        <w:tc>
          <w:tcPr>
            <w:tcW w:w="2162"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w:t>
            </w:r>
          </w:p>
          <w:p>
            <w:pPr>
              <w:keepNext/>
              <w:keepLines/>
              <w:spacing w:after="0"/>
              <w:jc w:val="center"/>
              <w:rPr>
                <w:rFonts w:ascii="Arial" w:hAnsi="Arial" w:eastAsia="Times New Roman"/>
                <w:b/>
                <w:sz w:val="16"/>
              </w:rPr>
            </w:pPr>
            <w:r>
              <w:rPr>
                <w:rFonts w:ascii="Arial" w:hAnsi="Arial" w:eastAsia="Times New Roman"/>
                <w:b/>
                <w:sz w:val="16"/>
              </w:rPr>
              <w:t>Inner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 (dB)</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081" w:type="dxa"/>
            <w:tcBorders>
              <w:top w:val="single" w:color="auto"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[4.5]</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[7]</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[7]</w:t>
            </w:r>
          </w:p>
        </w:tc>
      </w:tr>
      <w:bookmarkEnd w:id="82"/>
    </w:tbl>
    <w:p>
      <w:pPr>
        <w:rPr>
          <w:rStyle w:val="78"/>
        </w:rPr>
      </w:pPr>
    </w:p>
    <w:p>
      <w:pPr>
        <w:pStyle w:val="4"/>
        <w:rPr>
          <w:rStyle w:val="78"/>
        </w:rPr>
      </w:pPr>
      <w:bookmarkStart w:id="83" w:name="_Toc14826"/>
      <w:bookmarkStart w:id="84" w:name="_Toc19839"/>
      <w:r>
        <w:rPr>
          <w:rStyle w:val="78"/>
        </w:rPr>
        <w:t>5.1.2.2 NS_43U</w:t>
      </w:r>
      <w:bookmarkEnd w:id="83"/>
      <w:bookmarkEnd w:id="84"/>
    </w:p>
    <w:p>
      <w:pPr>
        <w:rPr>
          <w:rFonts w:hint="default"/>
          <w:i/>
          <w:color w:val="auto"/>
          <w:lang w:val="en-US" w:eastAsia="zh-CN"/>
        </w:rPr>
      </w:pPr>
      <w:r>
        <w:rPr>
          <w:rFonts w:hint="eastAsia"/>
          <w:i/>
          <w:color w:val="auto"/>
          <w:lang w:val="en-US" w:eastAsia="zh-CN"/>
        </w:rPr>
        <w:t>FFS.</w:t>
      </w:r>
    </w:p>
    <w:p>
      <w:pPr>
        <w:pStyle w:val="49"/>
        <w:jc w:val="left"/>
        <w:rPr>
          <w:rFonts w:hint="eastAsia" w:ascii="Times New Roman" w:hAnsi="Times New Roman" w:eastAsia="宋体" w:cs="Times New Roman"/>
          <w:b w:val="0"/>
          <w:lang w:val="en-US" w:eastAsia="zh-CN" w:bidi="ar-SA"/>
        </w:rPr>
      </w:pPr>
    </w:p>
    <w:p>
      <w:pPr>
        <w:pStyle w:val="4"/>
        <w:rPr>
          <w:lang w:eastAsia="zh-CN"/>
        </w:rPr>
      </w:pPr>
      <w:bookmarkStart w:id="85" w:name="_Toc5733"/>
      <w:bookmarkStart w:id="86" w:name="_Toc27225"/>
      <w:bookmarkStart w:id="87" w:name="_Toc2641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85"/>
      <w:bookmarkEnd w:id="86"/>
      <w:bookmarkEnd w:id="87"/>
    </w:p>
    <w:p>
      <w:pPr>
        <w:keepNext/>
        <w:keepLines/>
        <w:spacing w:before="60"/>
        <w:jc w:val="both"/>
        <w:rPr>
          <w:rFonts w:hint="default" w:eastAsia="宋体" w:cs="Times New Roman"/>
          <w:i w:val="0"/>
          <w:iCs w:val="0"/>
          <w:sz w:val="20"/>
          <w:highlight w:val="none"/>
          <w:u w:val="none"/>
          <w:lang w:val="en-US" w:eastAsia="zh-CN"/>
        </w:rPr>
      </w:pPr>
      <w:r>
        <w:rPr>
          <w:rFonts w:hint="eastAsia" w:eastAsia="宋体" w:cs="Times New Roman"/>
          <w:i w:val="0"/>
          <w:iCs w:val="0"/>
          <w:sz w:val="20"/>
          <w:highlight w:val="none"/>
          <w:u w:val="none"/>
          <w:lang w:val="en-US" w:eastAsia="zh-CN"/>
        </w:rPr>
        <w:t xml:space="preserve">For PC2 single band n8, both 1Tx and 2Tx requirements are considered. Therefore, for the </w:t>
      </w:r>
      <w:bookmarkStart w:id="88" w:name="OLE_LINK8"/>
      <w:bookmarkStart w:id="89" w:name="OLE_LINK10"/>
      <w:r>
        <w:rPr>
          <w:rFonts w:hint="eastAsia" w:eastAsia="宋体" w:cs="Times New Roman"/>
          <w:i w:val="0"/>
          <w:iCs w:val="0"/>
          <w:sz w:val="20"/>
          <w:highlight w:val="none"/>
          <w:u w:val="none"/>
          <w:lang w:val="en-US" w:eastAsia="zh-CN"/>
        </w:rPr>
        <w:t>Reference Sensitivity Degradation</w:t>
      </w:r>
      <w:bookmarkEnd w:id="88"/>
      <w:r>
        <w:rPr>
          <w:rFonts w:hint="eastAsia" w:eastAsia="宋体" w:cs="Times New Roman"/>
          <w:i w:val="0"/>
          <w:iCs w:val="0"/>
          <w:sz w:val="20"/>
          <w:highlight w:val="none"/>
          <w:u w:val="none"/>
          <w:lang w:val="en-US" w:eastAsia="zh-CN"/>
        </w:rPr>
        <w:t xml:space="preserve"> </w:t>
      </w:r>
      <w:bookmarkEnd w:id="89"/>
      <w:r>
        <w:rPr>
          <w:rFonts w:hint="eastAsia" w:eastAsia="宋体" w:cs="Times New Roman"/>
          <w:i w:val="0"/>
          <w:iCs w:val="0"/>
          <w:sz w:val="20"/>
          <w:highlight w:val="none"/>
          <w:u w:val="none"/>
          <w:lang w:val="en-US" w:eastAsia="zh-CN"/>
        </w:rPr>
        <w:t xml:space="preserve">requirements, not supporting Tx diversity (i.e. 1Tx) and </w:t>
      </w:r>
      <w:bookmarkStart w:id="90" w:name="OLE_LINK9"/>
      <w:r>
        <w:rPr>
          <w:rFonts w:hint="eastAsia" w:eastAsia="宋体" w:cs="Times New Roman"/>
          <w:i w:val="0"/>
          <w:iCs w:val="0"/>
          <w:sz w:val="20"/>
          <w:highlight w:val="none"/>
          <w:u w:val="none"/>
          <w:lang w:val="en-US" w:eastAsia="zh-CN"/>
        </w:rPr>
        <w:t>supporting Tx diversity (i.e. 2Tx)</w:t>
      </w:r>
      <w:bookmarkEnd w:id="90"/>
      <w:r>
        <w:rPr>
          <w:rFonts w:hint="eastAsia" w:eastAsia="宋体" w:cs="Times New Roman"/>
          <w:i w:val="0"/>
          <w:iCs w:val="0"/>
          <w:sz w:val="20"/>
          <w:highlight w:val="none"/>
          <w:u w:val="none"/>
          <w:lang w:val="en-US" w:eastAsia="zh-CN"/>
        </w:rPr>
        <w:t xml:space="preserve"> are needed to be defined.</w:t>
      </w:r>
    </w:p>
    <w:p>
      <w:pPr>
        <w:keepNext/>
        <w:keepLines/>
        <w:spacing w:before="60"/>
        <w:jc w:val="both"/>
        <w:rPr>
          <w:rFonts w:ascii="Arial" w:hAnsi="Arial" w:cs="Arial"/>
          <w:b/>
          <w:bCs/>
          <w:lang w:val="en-US"/>
        </w:rPr>
      </w:pPr>
      <w:bookmarkStart w:id="91" w:name="OLE_LINK14"/>
      <w:r>
        <w:rPr>
          <w:rFonts w:hint="eastAsia" w:eastAsia="宋体" w:cs="Times New Roman"/>
          <w:i w:val="0"/>
          <w:iCs w:val="0"/>
          <w:sz w:val="20"/>
          <w:highlight w:val="none"/>
          <w:u w:val="none"/>
          <w:lang w:val="en-US" w:eastAsia="zh-CN"/>
        </w:rPr>
        <w:t>For PC2 single band n8 not supporting Tx diversity (i.e. 1Tx), t</w:t>
      </w:r>
      <w:bookmarkEnd w:id="91"/>
      <w:r>
        <w:rPr>
          <w:rFonts w:hint="eastAsia" w:eastAsia="宋体" w:cs="Times New Roman"/>
          <w:i w:val="0"/>
          <w:iCs w:val="0"/>
          <w:sz w:val="20"/>
          <w:highlight w:val="none"/>
          <w:u w:val="none"/>
          <w:lang w:val="en-US" w:eastAsia="zh-CN"/>
        </w:rPr>
        <w:t>he Reference Sensitivity Degradation from PC3 to PC2 are defined in Table:</w:t>
      </w:r>
    </w:p>
    <w:p>
      <w:pPr>
        <w:keepNext/>
        <w:keepLines/>
        <w:spacing w:before="60"/>
        <w:jc w:val="center"/>
        <w:rPr>
          <w:rFonts w:ascii="Arial" w:hAnsi="Arial" w:eastAsia="PMingLiU" w:cs="Arial"/>
          <w:b/>
          <w:bCs/>
          <w:lang w:val="en-US"/>
        </w:rPr>
      </w:pPr>
      <w:bookmarkStart w:id="92" w:name="OLE_LINK13"/>
      <w:r>
        <w:rPr>
          <w:rFonts w:ascii="Arial" w:hAnsi="Arial" w:cs="Arial"/>
          <w:b/>
          <w:bCs/>
          <w:lang w:val="en-US"/>
        </w:rPr>
        <w:t>Table 5.</w:t>
      </w:r>
      <w:r>
        <w:rPr>
          <w:rFonts w:hint="eastAsia" w:ascii="Arial" w:hAnsi="Arial" w:cs="Arial"/>
          <w:b/>
          <w:bCs/>
          <w:lang w:val="en-US" w:eastAsia="zh-CN"/>
        </w:rPr>
        <w:t>1.3</w:t>
      </w:r>
      <w:r>
        <w:rPr>
          <w:rFonts w:ascii="Arial" w:hAnsi="Arial" w:cs="Arial"/>
          <w:b/>
          <w:bCs/>
          <w:lang w:val="en-US"/>
        </w:rPr>
        <w:t>-1:</w:t>
      </w:r>
      <w:bookmarkEnd w:id="92"/>
      <w:r>
        <w:rPr>
          <w:rFonts w:ascii="Arial" w:hAnsi="Arial" w:cs="Arial"/>
          <w:b/>
          <w:bCs/>
          <w:lang w:val="en-US"/>
        </w:rPr>
        <w:t xml:space="preserve"> </w:t>
      </w:r>
      <w:bookmarkStart w:id="93" w:name="OLE_LINK6"/>
      <w:r>
        <w:rPr>
          <w:rFonts w:ascii="Arial" w:hAnsi="Arial" w:eastAsia="PMingLiU" w:cs="Arial"/>
          <w:b/>
          <w:bCs/>
          <w:lang w:val="en-US"/>
        </w:rPr>
        <w:t xml:space="preserve">Reference Sensitivity Degradation </w:t>
      </w:r>
      <w:bookmarkEnd w:id="93"/>
      <w:r>
        <w:rPr>
          <w:rFonts w:ascii="Arial" w:hAnsi="Arial" w:eastAsia="PMingLiU" w:cs="Arial"/>
          <w:b/>
          <w:bCs/>
          <w:lang w:val="en-US"/>
        </w:rPr>
        <w:t>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197"/>
        <w:gridCol w:w="599"/>
        <w:gridCol w:w="600"/>
        <w:gridCol w:w="601"/>
        <w:gridCol w:w="601"/>
        <w:gridCol w:w="608"/>
        <w:gridCol w:w="608"/>
        <w:gridCol w:w="601"/>
        <w:gridCol w:w="608"/>
        <w:gridCol w:w="608"/>
        <w:gridCol w:w="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0"/>
              <w:rPr>
                <w:rFonts w:eastAsia="PMingLiU"/>
              </w:rPr>
            </w:pPr>
            <w:r>
              <w:rPr>
                <w:rFonts w:eastAsia="PMingLiU"/>
              </w:rPr>
              <w:t>Operating Band</w:t>
            </w:r>
          </w:p>
        </w:tc>
        <w:tc>
          <w:tcPr>
            <w:tcW w:w="21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lang w:val="en-US" w:eastAsia="zh-CN"/>
              </w:rPr>
              <w:t>Source</w:t>
            </w:r>
          </w:p>
        </w:tc>
        <w:tc>
          <w:tcPr>
            <w:tcW w:w="599"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w:t>
            </w:r>
          </w:p>
          <w:p>
            <w:pPr>
              <w:pStyle w:val="40"/>
              <w:rPr>
                <w:rFonts w:eastAsia="PMingLiU"/>
                <w:lang w:val="en-US"/>
              </w:rPr>
            </w:pPr>
            <w:r>
              <w:rPr>
                <w:rFonts w:eastAsia="PMingLiU"/>
              </w:rPr>
              <w:t>MHz</w:t>
            </w:r>
            <w:r>
              <w:rPr>
                <w:rFonts w:eastAsia="PMingLiU"/>
              </w:rPr>
              <w:br w:type="textWrapping"/>
            </w:r>
            <w:r>
              <w:rPr>
                <w:rFonts w:eastAsia="PMingLiU"/>
              </w:rPr>
              <w:t>(dB)</w:t>
            </w:r>
          </w:p>
        </w:tc>
        <w:tc>
          <w:tcPr>
            <w:tcW w:w="600"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10</w:t>
            </w:r>
          </w:p>
          <w:p>
            <w:pPr>
              <w:pStyle w:val="40"/>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15</w:t>
            </w:r>
          </w:p>
          <w:p>
            <w:pPr>
              <w:pStyle w:val="40"/>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20</w:t>
            </w:r>
          </w:p>
          <w:p>
            <w:pPr>
              <w:pStyle w:val="40"/>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25</w:t>
            </w:r>
          </w:p>
          <w:p>
            <w:pPr>
              <w:pStyle w:val="40"/>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lang w:val="en-US"/>
              </w:rPr>
            </w:pPr>
            <w:r>
              <w:rPr>
                <w:rFonts w:eastAsia="PMingLiU"/>
              </w:rPr>
              <w:t>30 MHz (dB)</w:t>
            </w:r>
          </w:p>
        </w:tc>
        <w:tc>
          <w:tcPr>
            <w:tcW w:w="601" w:type="dxa"/>
            <w:tcBorders>
              <w:top w:val="single" w:color="auto" w:sz="4" w:space="0"/>
              <w:left w:val="single" w:color="auto" w:sz="4" w:space="0"/>
              <w:bottom w:val="single" w:color="auto" w:sz="4" w:space="0"/>
              <w:right w:val="single" w:color="auto" w:sz="4" w:space="0"/>
            </w:tcBorders>
            <w:vAlign w:val="center"/>
          </w:tcPr>
          <w:p>
            <w:pPr>
              <w:pStyle w:val="40"/>
              <w:rPr>
                <w:rFonts w:eastAsia="PMingLiU"/>
                <w:lang w:val="en-US"/>
              </w:rPr>
            </w:pPr>
            <w:r>
              <w:rPr>
                <w:rFonts w:eastAsia="PMingLiU"/>
              </w:rPr>
              <w:t>35 MHz (dB)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40</w:t>
            </w:r>
          </w:p>
          <w:p>
            <w:pPr>
              <w:pStyle w:val="40"/>
              <w:rPr>
                <w:rFonts w:eastAsia="PMingLiU"/>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45 MHz (dB)</w:t>
            </w:r>
          </w:p>
        </w:tc>
        <w:tc>
          <w:tcPr>
            <w:tcW w:w="623"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50</w:t>
            </w:r>
          </w:p>
          <w:p>
            <w:pPr>
              <w:pStyle w:val="40"/>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1"/>
              <w:rPr>
                <w:rFonts w:eastAsia="PMingLiU"/>
              </w:rPr>
            </w:pPr>
            <w:r>
              <w:rPr>
                <w:rFonts w:eastAsia="PMingLiU"/>
              </w:rPr>
              <w:t>n8</w:t>
            </w:r>
          </w:p>
        </w:tc>
        <w:tc>
          <w:tcPr>
            <w:tcW w:w="2197" w:type="dxa"/>
            <w:tcBorders>
              <w:top w:val="single" w:color="auto" w:sz="4" w:space="0"/>
              <w:left w:val="single" w:color="auto" w:sz="4" w:space="0"/>
              <w:bottom w:val="single" w:color="auto" w:sz="4" w:space="0"/>
              <w:right w:val="single" w:color="auto" w:sz="4" w:space="0"/>
            </w:tcBorders>
          </w:tcPr>
          <w:p>
            <w:pPr>
              <w:pStyle w:val="41"/>
              <w:rPr>
                <w:sz w:val="16"/>
                <w:szCs w:val="18"/>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0.3</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0.4</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0.7</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1.9</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2.1</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2.6</w:t>
            </w:r>
          </w:p>
        </w:tc>
        <w:tc>
          <w:tcPr>
            <w:tcW w:w="60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0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23" w:type="dxa"/>
            <w:tcBorders>
              <w:top w:val="single" w:color="auto" w:sz="4" w:space="0"/>
              <w:left w:val="single" w:color="auto" w:sz="4" w:space="0"/>
              <w:bottom w:val="single" w:color="auto" w:sz="4" w:space="0"/>
              <w:right w:val="single" w:color="auto" w:sz="4" w:space="0"/>
            </w:tcBorders>
          </w:tcPr>
          <w:p>
            <w:pPr>
              <w:pStyle w:val="41"/>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rPr>
                <w:rFonts w:hint="eastAsia" w:eastAsia="PMingLiU"/>
                <w:lang w:val="en-US" w:eastAsia="zh-CN"/>
              </w:rPr>
              <w:t>Apple(R4-2300362)</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4.4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1.4</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3.3</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3.4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0.4</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2.8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pPr>
          </w:p>
        </w:tc>
        <w:tc>
          <w:tcPr>
            <w:tcW w:w="2197"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hint="eastAsia" w:eastAsia="PMingLiU"/>
                <w:lang w:val="en-US" w:eastAsia="zh-CN"/>
              </w:rPr>
              <w:t>Qualcomm(R4-2302709)</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0.8</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0.6</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0.7</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264" w:type="dxa"/>
            <w:gridSpan w:val="2"/>
            <w:tcBorders>
              <w:left w:val="single" w:color="auto" w:sz="4" w:space="0"/>
              <w:bottom w:val="single" w:color="auto" w:sz="4" w:space="0"/>
              <w:right w:val="single" w:color="auto" w:sz="4" w:space="0"/>
            </w:tcBorders>
            <w:vAlign w:val="center"/>
          </w:tcPr>
          <w:p>
            <w:pPr>
              <w:pStyle w:val="41"/>
              <w:rPr>
                <w:rFonts w:eastAsia="PMingLiU"/>
                <w:lang w:val="en-US" w:eastAsia="zh-CN"/>
              </w:rPr>
            </w:pPr>
            <w:r>
              <w:rPr>
                <w:rFonts w:hint="eastAsia" w:cs="Arial"/>
                <w:szCs w:val="18"/>
                <w:lang w:val="en-US" w:eastAsia="zh-CN"/>
              </w:rPr>
              <w:t>Average</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0.5 </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0.7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0.8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2.3 </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rPr>
            </w:pPr>
            <w:r>
              <w:rPr>
                <w:rFonts w:hint="eastAsia" w:ascii="Arial" w:hAnsi="Arial" w:eastAsia="等线" w:cs="Arial"/>
                <w:color w:val="000000"/>
                <w:sz w:val="18"/>
                <w:szCs w:val="18"/>
                <w:lang w:val="en-US" w:eastAsia="zh-CN" w:bidi="ar"/>
              </w:rPr>
              <w:t>2.8</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eastAsia="等线" w:cs="Arial"/>
                <w:color w:val="000000"/>
                <w:sz w:val="18"/>
                <w:szCs w:val="18"/>
                <w:lang w:val="en-US" w:eastAsia="zh-CN" w:bidi="ar"/>
              </w:rPr>
              <w:t xml:space="preserve">3.1 </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both"/>
        <w:rPr>
          <w:rFonts w:hint="eastAsia" w:eastAsia="宋体" w:cs="Times New Roman"/>
          <w:i w:val="0"/>
          <w:iCs w:val="0"/>
          <w:sz w:val="20"/>
          <w:highlight w:val="none"/>
          <w:u w:val="none"/>
          <w:lang w:val="en-US" w:eastAsia="zh-CN"/>
        </w:rPr>
      </w:pPr>
    </w:p>
    <w:p>
      <w:pPr>
        <w:keepNext/>
        <w:keepLines/>
        <w:spacing w:before="60"/>
        <w:jc w:val="both"/>
        <w:rPr>
          <w:rFonts w:hint="default" w:ascii="Arial" w:hAnsi="Arial" w:eastAsia="PMingLiU" w:cs="Arial"/>
          <w:b/>
          <w:bCs/>
          <w:lang w:val="en-US" w:eastAsia="zh-CN"/>
        </w:rPr>
      </w:pPr>
      <w:bookmarkStart w:id="94" w:name="OLE_LINK12"/>
      <w:r>
        <w:rPr>
          <w:rFonts w:hint="eastAsia" w:eastAsia="宋体" w:cs="Times New Roman"/>
          <w:i w:val="0"/>
          <w:iCs w:val="0"/>
          <w:sz w:val="20"/>
          <w:highlight w:val="none"/>
          <w:u w:val="none"/>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x.3</w:t>
      </w:r>
      <w:r>
        <w:rPr>
          <w:lang w:val="en-US"/>
        </w:rPr>
        <w:t>-</w:t>
      </w:r>
      <w:r>
        <w:rPr>
          <w:rFonts w:hint="eastAsia"/>
          <w:lang w:val="en-US" w:eastAsia="zh-CN"/>
        </w:rPr>
        <w:t>2</w:t>
      </w:r>
      <w:r>
        <w:rPr>
          <w:lang w:val="en-US"/>
        </w:rPr>
        <w:t>:</w:t>
      </w:r>
      <w:bookmarkEnd w:id="94"/>
    </w:p>
    <w:p>
      <w:pPr>
        <w:keepNext/>
        <w:keepLines/>
        <w:spacing w:before="60"/>
        <w:jc w:val="center"/>
        <w:rPr>
          <w:rFonts w:hint="default" w:ascii="Arial" w:hAnsi="Arial" w:eastAsia="PMingLiU" w:cs="Arial"/>
          <w:b/>
          <w:bCs/>
          <w:lang w:val="en-US" w:eastAsia="zh-CN"/>
        </w:rPr>
      </w:pPr>
      <w:r>
        <w:rPr>
          <w:rFonts w:ascii="Arial" w:hAnsi="Arial" w:cs="Arial"/>
          <w:b/>
          <w:bCs/>
          <w:lang w:val="en-US"/>
        </w:rPr>
        <w:t xml:space="preserve">Table </w:t>
      </w:r>
      <w:bookmarkStart w:id="95" w:name="OLE_LINK15"/>
      <w:r>
        <w:rPr>
          <w:rFonts w:ascii="Arial" w:hAnsi="Arial" w:cs="Arial"/>
          <w:b/>
          <w:bCs/>
          <w:lang w:val="en-US"/>
        </w:rPr>
        <w:t>5.</w:t>
      </w:r>
      <w:r>
        <w:rPr>
          <w:rFonts w:hint="eastAsia" w:ascii="Arial" w:hAnsi="Arial" w:cs="Arial"/>
          <w:b/>
          <w:bCs/>
          <w:lang w:val="en-US" w:eastAsia="zh-CN"/>
        </w:rPr>
        <w:t>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w:t>
      </w:r>
      <w:bookmarkEnd w:id="95"/>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8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9"/>
        <w:gridCol w:w="2268"/>
        <w:gridCol w:w="597"/>
        <w:gridCol w:w="597"/>
        <w:gridCol w:w="597"/>
        <w:gridCol w:w="597"/>
        <w:gridCol w:w="598"/>
        <w:gridCol w:w="598"/>
        <w:gridCol w:w="598"/>
        <w:gridCol w:w="598"/>
        <w:gridCol w:w="599"/>
        <w:gridCol w:w="6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tcBorders>
              <w:top w:val="single" w:color="auto" w:sz="4" w:space="0"/>
              <w:left w:val="single" w:color="auto" w:sz="4" w:space="0"/>
              <w:right w:val="single" w:color="auto" w:sz="4" w:space="0"/>
            </w:tcBorders>
            <w:vAlign w:val="center"/>
          </w:tcPr>
          <w:p>
            <w:pPr>
              <w:pStyle w:val="40"/>
              <w:rPr>
                <w:rFonts w:eastAsia="PMingLiU"/>
              </w:rPr>
            </w:pPr>
            <w:r>
              <w:rPr>
                <w:rFonts w:eastAsia="PMingLiU"/>
              </w:rPr>
              <w:t>Operating Band</w:t>
            </w:r>
          </w:p>
        </w:tc>
        <w:tc>
          <w:tcPr>
            <w:tcW w:w="2268" w:type="dxa"/>
            <w:tcBorders>
              <w:top w:val="single" w:color="auto" w:sz="4" w:space="0"/>
              <w:left w:val="single" w:color="auto" w:sz="4" w:space="0"/>
              <w:bottom w:val="single" w:color="auto" w:sz="4" w:space="0"/>
              <w:right w:val="single" w:color="auto" w:sz="4" w:space="0"/>
            </w:tcBorders>
            <w:vAlign w:val="center"/>
          </w:tcPr>
          <w:p>
            <w:pPr>
              <w:pStyle w:val="40"/>
              <w:rPr>
                <w:rFonts w:eastAsia="PMingLiU"/>
                <w:b w:val="0"/>
                <w:lang w:val="en-US" w:eastAsia="zh-CN"/>
              </w:rPr>
            </w:pPr>
            <w:r>
              <w:rPr>
                <w:rFonts w:hint="eastAsia"/>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10</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15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20</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25</w:t>
            </w:r>
          </w:p>
          <w:p>
            <w:pPr>
              <w:pStyle w:val="40"/>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rPr>
            </w:pPr>
            <w:r>
              <w:rPr>
                <w:rFonts w:eastAsia="PMingLiU"/>
              </w:rPr>
              <w:t>30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rPr>
            </w:pPr>
            <w:r>
              <w:rPr>
                <w:rFonts w:eastAsia="PMingLiU"/>
              </w:rPr>
              <w:t>35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40</w:t>
            </w:r>
          </w:p>
          <w:p>
            <w:pPr>
              <w:pStyle w:val="40"/>
              <w:rPr>
                <w:rFonts w:eastAsia="PMingLiU"/>
              </w:rPr>
            </w:pPr>
            <w:r>
              <w:rPr>
                <w:rFonts w:eastAsia="PMingLiU"/>
              </w:rPr>
              <w:t>MHz</w:t>
            </w:r>
            <w:r>
              <w:rPr>
                <w:rFonts w:eastAsia="PMingLiU"/>
              </w:rPr>
              <w:br w:type="textWrapping"/>
            </w:r>
            <w:r>
              <w:rPr>
                <w:rFonts w:eastAsia="PMingLiU"/>
              </w:rPr>
              <w:t>(dB)</w:t>
            </w:r>
          </w:p>
        </w:tc>
        <w:tc>
          <w:tcPr>
            <w:tcW w:w="599"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45 MHz (dB)</w:t>
            </w:r>
          </w:p>
        </w:tc>
        <w:tc>
          <w:tcPr>
            <w:tcW w:w="605" w:type="dxa"/>
            <w:tcBorders>
              <w:top w:val="single" w:color="auto" w:sz="4" w:space="0"/>
              <w:left w:val="single" w:color="auto" w:sz="4" w:space="0"/>
              <w:bottom w:val="single" w:color="auto" w:sz="4" w:space="0"/>
              <w:right w:val="single" w:color="auto" w:sz="4" w:space="0"/>
            </w:tcBorders>
            <w:vAlign w:val="center"/>
          </w:tcPr>
          <w:p>
            <w:pPr>
              <w:pStyle w:val="40"/>
              <w:rPr>
                <w:rFonts w:eastAsia="PMingLiU"/>
              </w:rPr>
            </w:pPr>
            <w:r>
              <w:rPr>
                <w:rFonts w:eastAsia="PMingLiU"/>
              </w:rPr>
              <w:t>50</w:t>
            </w:r>
          </w:p>
          <w:p>
            <w:pPr>
              <w:pStyle w:val="40"/>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restart"/>
            <w:tcBorders>
              <w:top w:val="single" w:color="auto" w:sz="4" w:space="0"/>
              <w:left w:val="single" w:color="auto" w:sz="4" w:space="0"/>
              <w:right w:val="single" w:color="auto" w:sz="4" w:space="0"/>
            </w:tcBorders>
            <w:vAlign w:val="center"/>
          </w:tcPr>
          <w:p>
            <w:pPr>
              <w:pStyle w:val="41"/>
              <w:rPr>
                <w:rFonts w:eastAsia="PMingLiU"/>
              </w:rPr>
            </w:pPr>
            <w:r>
              <w:rPr>
                <w:rFonts w:eastAsia="PMingLiU"/>
              </w:rPr>
              <w:t>n8</w:t>
            </w:r>
          </w:p>
        </w:tc>
        <w:tc>
          <w:tcPr>
            <w:tcW w:w="2268"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highlight w:val="yellow"/>
                <w:lang w:val="en-US" w:eastAsia="zh-CN"/>
              </w:rPr>
            </w:pPr>
            <w:r>
              <w:rPr>
                <w:rFonts w:hint="eastAsia" w:eastAsia="PMingLiU"/>
                <w:lang w:val="en-US" w:eastAsia="zh-CN"/>
              </w:rPr>
              <w:t xml:space="preserve">Skyworks(R4-2300652, </w:t>
            </w:r>
            <w:r>
              <w:rPr>
                <w:rFonts w:hint="eastAsia" w:eastAsia="PMingLiU" w:cs="Times New Roman"/>
                <w:b w:val="0"/>
                <w:sz w:val="18"/>
                <w:lang w:val="en-US" w:eastAsia="zh-CN" w:bidi="ar-SA"/>
              </w:rPr>
              <w:t>R4-2307239</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0.8</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1.0</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1.5</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5.1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5.6</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en-US"/>
              </w:rPr>
            </w:pPr>
            <w:r>
              <w:rPr>
                <w:rFonts w:ascii="Arial" w:hAnsi="Arial" w:eastAsia="宋体" w:cs="Arial"/>
                <w:sz w:val="18"/>
                <w:szCs w:val="18"/>
                <w:lang w:val="en-US"/>
              </w:rPr>
              <w:t>6.6</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599" w:type="dxa"/>
            <w:tcBorders>
              <w:top w:val="single" w:color="auto" w:sz="4" w:space="0"/>
              <w:left w:val="single" w:color="auto" w:sz="4" w:space="0"/>
              <w:bottom w:val="single" w:color="auto" w:sz="4" w:space="0"/>
              <w:right w:val="single" w:color="auto" w:sz="4" w:space="0"/>
            </w:tcBorders>
          </w:tcPr>
          <w:p>
            <w:pPr>
              <w:pStyle w:val="41"/>
              <w:rPr>
                <w:rFonts w:eastAsia="PMingLiU"/>
              </w:rPr>
            </w:pPr>
          </w:p>
        </w:tc>
        <w:tc>
          <w:tcPr>
            <w:tcW w:w="605" w:type="dxa"/>
            <w:tcBorders>
              <w:top w:val="single" w:color="auto" w:sz="4" w:space="0"/>
              <w:left w:val="single" w:color="auto" w:sz="4" w:space="0"/>
              <w:bottom w:val="single" w:color="auto" w:sz="4" w:space="0"/>
              <w:right w:val="single" w:color="auto" w:sz="4" w:space="0"/>
            </w:tcBorders>
          </w:tcPr>
          <w:p>
            <w:pPr>
              <w:pStyle w:val="41"/>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8.1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Huawei, HiSilicon</w:t>
            </w:r>
            <w:r>
              <w:rPr>
                <w:rFonts w:hint="eastAsia" w:eastAsia="PMingLiU"/>
                <w:lang w:val="en-US" w:eastAsia="zh-CN"/>
              </w:rPr>
              <w:t xml:space="preserve">(R4- 2300715, </w:t>
            </w:r>
            <w:r>
              <w:rPr>
                <w:rFonts w:hint="eastAsia" w:ascii="Arial" w:hAnsi="Arial" w:eastAsia="PMingLiU" w:cs="Times New Roman"/>
                <w:b w:val="0"/>
                <w:sz w:val="18"/>
                <w:lang w:val="en-US" w:eastAsia="zh-CN" w:bidi="ar-SA"/>
              </w:rPr>
              <w:t>R4-2307916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3.1</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3.8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6.5</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7.1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en-US"/>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eastAsia="PMingLiU"/>
                <w:lang w:val="en-US" w:eastAsia="zh-CN"/>
              </w:rPr>
              <w:t>Murata</w:t>
            </w:r>
            <w:r>
              <w:rPr>
                <w:rFonts w:hint="eastAsia" w:eastAsia="PMingLiU"/>
                <w:lang w:val="en-US" w:eastAsia="zh-CN"/>
              </w:rPr>
              <w:t xml:space="preserve">(R4-2305393, </w:t>
            </w:r>
            <w:r>
              <w:rPr>
                <w:rFonts w:hint="eastAsia" w:eastAsia="PMingLiU" w:cs="Times New Roman"/>
                <w:b w:val="0"/>
                <w:sz w:val="18"/>
                <w:lang w:val="en-US" w:eastAsia="zh-CN" w:bidi="ar-SA"/>
              </w:rPr>
              <w:t>R4-2308436</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5.6</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hint="default" w:ascii="Arial" w:hAnsi="Arial" w:eastAsia="宋体" w:cs="Arial"/>
                <w:sz w:val="18"/>
                <w:szCs w:val="18"/>
                <w:lang w:val="en-US" w:eastAsia="zh-CN"/>
              </w:rPr>
            </w:pPr>
            <w:r>
              <w:rPr>
                <w:rFonts w:hint="eastAsia" w:ascii="Arial" w:hAnsi="Arial" w:eastAsia="宋体"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6.8</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pPr>
          </w:p>
        </w:tc>
        <w:tc>
          <w:tcPr>
            <w:tcW w:w="2268" w:type="dxa"/>
            <w:tcBorders>
              <w:top w:val="single" w:color="auto" w:sz="4" w:space="0"/>
              <w:left w:val="single" w:color="auto" w:sz="4" w:space="0"/>
              <w:bottom w:val="single" w:color="auto" w:sz="4" w:space="0"/>
              <w:right w:val="single" w:color="auto" w:sz="4" w:space="0"/>
            </w:tcBorders>
          </w:tcPr>
          <w:p>
            <w:pPr>
              <w:pStyle w:val="41"/>
              <w:rPr>
                <w:rFonts w:eastAsia="PMingLiU"/>
                <w:lang w:val="en-US" w:eastAsia="zh-CN"/>
              </w:rPr>
            </w:pPr>
            <w:r>
              <w:rPr>
                <w:rFonts w:hint="eastAsia" w:eastAsia="PMingLiU"/>
                <w:lang w:val="en-US" w:eastAsia="zh-CN"/>
              </w:rPr>
              <w:t>Qualcomm(R4-2302709)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6.5</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lang w:eastAsia="en-US"/>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eastAsia="en-US"/>
              </w:rPr>
            </w:pPr>
            <w:r>
              <w:rPr>
                <w:color w:val="000000"/>
                <w:kern w:val="24"/>
              </w:rPr>
              <w:t>5.9</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hint="eastAsia" w:ascii="Times New Roman" w:hAnsi="Times New Roman"/>
                <w:sz w:val="16"/>
                <w:szCs w:val="16"/>
                <w:lang w:val="en-US" w:eastAsia="zh-CN"/>
              </w:rPr>
              <w:t>MTK</w:t>
            </w:r>
          </w:p>
          <w:p>
            <w:pPr>
              <w:pStyle w:val="41"/>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(R4-2219869)</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1</w:t>
            </w:r>
          </w:p>
        </w:tc>
        <w:tc>
          <w:tcPr>
            <w:tcW w:w="597"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hint="eastAsia"/>
              </w:rPr>
              <w:t>5.</w:t>
            </w:r>
            <w:r>
              <w:t>4</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宋体"/>
                <w:lang w:val="zh-CN" w:eastAsia="en-US"/>
              </w:rPr>
            </w:pPr>
            <w:r>
              <w:t>7</w:t>
            </w:r>
            <w:r>
              <w:rPr>
                <w:rFonts w:hint="eastAsia"/>
              </w:rPr>
              <w:t>.</w:t>
            </w:r>
            <w:r>
              <w:t>2</w:t>
            </w:r>
          </w:p>
        </w:tc>
        <w:tc>
          <w:tcPr>
            <w:tcW w:w="598"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599"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c>
          <w:tcPr>
            <w:tcW w:w="605" w:type="dxa"/>
            <w:tcBorders>
              <w:top w:val="single" w:color="auto" w:sz="4" w:space="0"/>
              <w:left w:val="single" w:color="auto" w:sz="4" w:space="0"/>
              <w:bottom w:val="single" w:color="auto" w:sz="4" w:space="0"/>
              <w:right w:val="single" w:color="auto" w:sz="4" w:space="0"/>
            </w:tcBorders>
          </w:tcPr>
          <w:p>
            <w:pPr>
              <w:pStyle w:val="41"/>
              <w:rPr>
                <w:rFonts w:eastAsia="PMingLiU"/>
                <w:lang w:val="zh-CN" w:eastAsia="en-US"/>
              </w:rPr>
            </w:pPr>
            <w:r>
              <w:rPr>
                <w:rFonts w:eastAsia="PMingLi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hint="eastAsia" w:ascii="Times New Roman" w:hAnsi="Times New Roman"/>
                <w:sz w:val="16"/>
                <w:szCs w:val="16"/>
                <w:lang w:val="en-US" w:eastAsia="zh-CN"/>
              </w:rPr>
              <w:t>ZTE, CU</w:t>
            </w:r>
          </w:p>
          <w:p>
            <w:pPr>
              <w:pStyle w:val="41"/>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(R4-2215893)</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0.5</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0.6</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1.2</w:t>
            </w:r>
          </w:p>
        </w:tc>
        <w:tc>
          <w:tcPr>
            <w:tcW w:w="597"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5.0</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宋体"/>
                <w:lang w:val="en-US" w:eastAsia="zh-CN"/>
              </w:rPr>
            </w:pPr>
            <w:r>
              <w:rPr>
                <w:rFonts w:hint="eastAsia" w:eastAsia="宋体"/>
                <w:lang w:val="en-US" w:eastAsia="zh-CN"/>
              </w:rPr>
              <w:t>6.7</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lang w:val="en-US" w:eastAsia="en-US"/>
              </w:rPr>
            </w:pPr>
            <w:r>
              <w:rPr>
                <w:rFonts w:eastAsia="PMingLiU"/>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1"/>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sz w:val="16"/>
                <w:szCs w:val="16"/>
                <w:lang w:val="en-US" w:eastAsia="zh-CN"/>
              </w:rPr>
            </w:pPr>
            <w:r>
              <w:rPr>
                <w:rFonts w:eastAsia="PMingLiU"/>
                <w:lang w:val="en-US" w:eastAsia="zh-CN"/>
              </w:rPr>
              <w:t>Spreadtrum</w:t>
            </w:r>
            <w:r>
              <w:rPr>
                <w:rFonts w:hint="eastAsia" w:eastAsia="PMingLiU"/>
                <w:lang w:val="en-US" w:eastAsia="zh-CN"/>
              </w:rPr>
              <w:t>(R4-2304084)</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2</w:t>
            </w:r>
            <w:r>
              <w:rPr>
                <w:rFonts w:ascii="Times New Roman" w:hAnsi="Times New Roman" w:eastAsia="PMingLiU"/>
                <w:lang w:eastAsia="zh-TW"/>
              </w:rPr>
              <w:t>.2</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ascii="Times New Roman" w:hAnsi="Times New Roman" w:eastAsia="PMingLiU"/>
                <w:lang w:eastAsia="zh-TW"/>
              </w:rPr>
              <w:t>2.2</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3</w:t>
            </w:r>
            <w:r>
              <w:rPr>
                <w:rFonts w:ascii="Times New Roman" w:hAnsi="Times New Roman" w:eastAsia="PMingLiU"/>
                <w:lang w:eastAsia="zh-TW"/>
              </w:rPr>
              <w:t>.8</w:t>
            </w:r>
          </w:p>
        </w:tc>
        <w:tc>
          <w:tcPr>
            <w:tcW w:w="597"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6</w:t>
            </w:r>
            <w:r>
              <w:rPr>
                <w:rFonts w:ascii="Times New Roman" w:hAnsi="Times New Roman" w:eastAsia="PMingLiU"/>
                <w:lang w:eastAsia="zh-TW"/>
              </w:rPr>
              <w:t>.5</w:t>
            </w: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1"/>
              <w:rPr>
                <w:rFonts w:ascii="Times New Roman" w:hAnsi="Times New Roman" w:eastAsia="PMingLiU"/>
                <w:lang w:val="en-US" w:eastAsia="zh-CN"/>
              </w:rPr>
            </w:pPr>
            <w:r>
              <w:rPr>
                <w:rFonts w:hint="eastAsia" w:ascii="Times New Roman" w:hAnsi="Times New Roman" w:eastAsia="PMingLiU"/>
                <w:lang w:eastAsia="zh-TW"/>
              </w:rPr>
              <w:t>7</w:t>
            </w:r>
            <w:r>
              <w:rPr>
                <w:rFonts w:ascii="Times New Roman" w:hAnsi="Times New Roman" w:eastAsia="PMingLiU"/>
                <w:lang w:eastAsia="zh-TW"/>
              </w:rPr>
              <w:t>.3</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337" w:type="dxa"/>
            <w:gridSpan w:val="2"/>
            <w:tcBorders>
              <w:left w:val="single" w:color="auto" w:sz="4" w:space="0"/>
              <w:bottom w:val="single" w:color="auto" w:sz="4" w:space="0"/>
              <w:right w:val="single" w:color="auto" w:sz="4" w:space="0"/>
            </w:tcBorders>
            <w:vAlign w:val="center"/>
          </w:tcPr>
          <w:p>
            <w:pPr>
              <w:pStyle w:val="41"/>
              <w:rPr>
                <w:rFonts w:ascii="Times New Roman" w:hAnsi="Times New Roman"/>
                <w:sz w:val="16"/>
                <w:szCs w:val="16"/>
                <w:highlight w:val="yellow"/>
                <w:lang w:val="en-US" w:eastAsia="zh-CN"/>
              </w:rPr>
            </w:pPr>
            <w:r>
              <w:rPr>
                <w:rFonts w:hint="eastAsia"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1.3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1.4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2.1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5.8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hint="default" w:ascii="Arial" w:hAnsi="Arial" w:cs="Arial"/>
                <w:sz w:val="18"/>
                <w:szCs w:val="18"/>
                <w:lang w:val="en-US" w:eastAsia="zh-CN"/>
              </w:rPr>
            </w:pPr>
            <w:r>
              <w:rPr>
                <w:rFonts w:hint="eastAsia" w:ascii="Arial" w:hAnsi="Arial"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eastAsia="等线"/>
                <w:color w:val="000000"/>
                <w:sz w:val="18"/>
                <w:szCs w:val="18"/>
                <w:lang w:val="en-US" w:eastAsia="zh-CN" w:bidi="ar"/>
              </w:rPr>
              <w:t xml:space="preserve">7.0 </w:t>
            </w:r>
          </w:p>
        </w:tc>
        <w:tc>
          <w:tcPr>
            <w:tcW w:w="598"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1"/>
              <w:overflowPunct/>
              <w:autoSpaceDE/>
              <w:autoSpaceDN/>
              <w:adjustRightInd/>
              <w:textAlignment w:val="auto"/>
              <w:rPr>
                <w:rFonts w:eastAsia="PMingLiU"/>
                <w:kern w:val="2"/>
                <w:lang w:val="en-US" w:eastAsia="zh-CN"/>
              </w:rPr>
            </w:pPr>
          </w:p>
        </w:tc>
      </w:tr>
    </w:tbl>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p>
      <w:pPr>
        <w:pStyle w:val="3"/>
        <w:rPr>
          <w:lang w:val="en-US" w:eastAsia="zh-CN"/>
        </w:rPr>
      </w:pPr>
      <w:bookmarkStart w:id="96" w:name="_Toc21788"/>
      <w:bookmarkStart w:id="97" w:name="_Toc19647"/>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96"/>
      <w:bookmarkEnd w:id="97"/>
    </w:p>
    <w:p>
      <w:pPr>
        <w:pStyle w:val="4"/>
        <w:rPr>
          <w:rFonts w:cs="Arial"/>
          <w:szCs w:val="28"/>
          <w:lang w:eastAsia="zh-CN"/>
        </w:rPr>
      </w:pPr>
      <w:bookmarkStart w:id="98" w:name="_Toc27260"/>
      <w:bookmarkStart w:id="99" w:name="_Toc27351"/>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98"/>
      <w:bookmarkEnd w:id="99"/>
    </w:p>
    <w:p>
      <w:pPr>
        <w:pStyle w:val="49"/>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lang w:val="en-US" w:eastAsia="zh-CN"/>
              </w:rPr>
            </w:pPr>
            <w:r>
              <w:rPr>
                <w:rFonts w:hint="eastAsia" w:cs="Arial"/>
                <w:iCs/>
              </w:rPr>
              <w:t>n</w:t>
            </w:r>
            <w:r>
              <w:rPr>
                <w:rFonts w:cs="Arial"/>
                <w:iCs/>
              </w:rPr>
              <w:t>2</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5"/>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pPr>
        <w:jc w:val="center"/>
        <w:rPr>
          <w:lang w:eastAsia="en-GB"/>
        </w:rPr>
      </w:pPr>
    </w:p>
    <w:p>
      <w:pPr>
        <w:pStyle w:val="4"/>
        <w:rPr>
          <w:rFonts w:cs="Arial"/>
          <w:szCs w:val="28"/>
          <w:lang w:val="en-US" w:eastAsia="zh-CN"/>
        </w:rPr>
      </w:pPr>
      <w:bookmarkStart w:id="100" w:name="_Toc13077"/>
      <w:bookmarkStart w:id="101" w:name="_Toc2304"/>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00"/>
      <w:bookmarkEnd w:id="101"/>
    </w:p>
    <w:p>
      <w:pPr>
        <w:pStyle w:val="4"/>
        <w:rPr>
          <w:rStyle w:val="78"/>
        </w:rPr>
      </w:pPr>
      <w:bookmarkStart w:id="102" w:name="_Toc22179"/>
      <w:bookmarkStart w:id="103" w:name="_Toc1873"/>
      <w:r>
        <w:rPr>
          <w:rStyle w:val="78"/>
        </w:rPr>
        <w:t>5.</w:t>
      </w:r>
      <w:r>
        <w:rPr>
          <w:rStyle w:val="78"/>
          <w:rFonts w:hint="eastAsia"/>
          <w:lang w:val="en-US" w:eastAsia="zh-CN"/>
        </w:rPr>
        <w:t>2</w:t>
      </w:r>
      <w:r>
        <w:rPr>
          <w:rStyle w:val="78"/>
        </w:rPr>
        <w:t>.2.1 NS_18</w:t>
      </w:r>
      <w:bookmarkEnd w:id="102"/>
      <w:bookmarkEnd w:id="103"/>
    </w:p>
    <w:p>
      <w:pPr>
        <w:pStyle w:val="4"/>
        <w:rPr>
          <w:rStyle w:val="78"/>
        </w:rPr>
      </w:pPr>
      <w:bookmarkStart w:id="104" w:name="_Toc1595"/>
      <w:bookmarkStart w:id="105" w:name="_Toc25302"/>
      <w:r>
        <w:rPr>
          <w:rStyle w:val="78"/>
        </w:rPr>
        <w:t>5.</w:t>
      </w:r>
      <w:r>
        <w:rPr>
          <w:rStyle w:val="78"/>
          <w:rFonts w:hint="eastAsia"/>
          <w:lang w:val="en-US" w:eastAsia="zh-CN"/>
        </w:rPr>
        <w:t>2</w:t>
      </w:r>
      <w:r>
        <w:rPr>
          <w:rStyle w:val="78"/>
        </w:rPr>
        <w:t>.2.1.1 A-MPR simulation results from Huawei</w:t>
      </w:r>
      <w:bookmarkEnd w:id="104"/>
      <w:bookmarkEnd w:id="105"/>
    </w:p>
    <w:p>
      <w:pPr>
        <w:rPr>
          <w:lang w:val="en-US"/>
        </w:rPr>
      </w:pPr>
      <w:r>
        <w:rPr>
          <w:lang w:val="en-US"/>
        </w:rPr>
        <w:t>The simulation results are obtained for NS_18 for both PC2 1Tx and PC3 1Tx, which are shown in Table 5.x.2.1.1-1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pPr>
        <w:pStyle w:val="19"/>
        <w:keepNext/>
        <w:jc w:val="center"/>
      </w:pPr>
      <w:r>
        <w:t>Table 5.</w:t>
      </w:r>
      <w:r>
        <w:rPr>
          <w:rFonts w:hint="eastAsia" w:eastAsia="宋体"/>
          <w:lang w:val="en-US" w:eastAsia="zh-CN"/>
        </w:rPr>
        <w:t>2</w:t>
      </w:r>
      <w:r>
        <w:t>.2.1.1-1: A-MPR simulation results for NS_18 with 1Tx, SCS=15kHz</w:t>
      </w:r>
    </w:p>
    <w:tbl>
      <w:tblPr>
        <w:tblStyle w:val="26"/>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BW</w:t>
            </w:r>
          </w:p>
        </w:tc>
        <w:tc>
          <w:tcPr>
            <w:tcW w:w="4746" w:type="dxa"/>
          </w:tcPr>
          <w:p>
            <w:pPr>
              <w:rPr>
                <w:b/>
                <w:lang w:eastAsia="zh-CN"/>
              </w:rPr>
            </w:pPr>
            <w:r>
              <w:rPr>
                <w:b/>
                <w:lang w:val="en-US"/>
              </w:rPr>
              <w:t>DIFF A-MPR (PC2-PC3)</w:t>
            </w:r>
          </w:p>
        </w:tc>
        <w:tc>
          <w:tcPr>
            <w:tcW w:w="4776" w:type="dxa"/>
          </w:tcPr>
          <w:p>
            <w:pP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5MHz</w:t>
            </w:r>
          </w:p>
        </w:tc>
        <w:tc>
          <w:tcPr>
            <w:tcW w:w="4746" w:type="dxa"/>
          </w:tcPr>
          <w:p>
            <w:pPr>
              <w:rPr>
                <w:b/>
                <w:lang w:val="en-US"/>
              </w:rPr>
            </w:pPr>
            <w:r>
              <w:rPr>
                <w:b/>
                <w:lang w:val="en-US"/>
              </w:rPr>
              <w:drawing>
                <wp:inline distT="0" distB="0" distL="0" distR="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25MHz</w:t>
            </w:r>
          </w:p>
        </w:tc>
        <w:tc>
          <w:tcPr>
            <w:tcW w:w="4746" w:type="dxa"/>
          </w:tcPr>
          <w:p>
            <w:pPr>
              <w:rPr>
                <w:lang w:eastAsia="zh-CN"/>
              </w:rPr>
            </w:pPr>
            <w:r>
              <w:rPr>
                <w:lang w:eastAsia="zh-CN"/>
              </w:rPr>
              <w:drawing>
                <wp:inline distT="0" distB="0" distL="0" distR="0">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30MHz</w:t>
            </w:r>
          </w:p>
        </w:tc>
        <w:tc>
          <w:tcPr>
            <w:tcW w:w="4746" w:type="dxa"/>
          </w:tcPr>
          <w:p>
            <w:pPr>
              <w:rPr>
                <w:lang w:eastAsia="zh-CN"/>
              </w:rPr>
            </w:pPr>
            <w:r>
              <w:rPr>
                <w:lang w:eastAsia="zh-CN"/>
              </w:rPr>
              <w:drawing>
                <wp:inline distT="0" distB="0" distL="0" distR="0">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pPr>
        <w:rPr>
          <w:rStyle w:val="78"/>
        </w:rPr>
      </w:pPr>
    </w:p>
    <w:p>
      <w:pPr>
        <w:pStyle w:val="4"/>
        <w:rPr>
          <w:rStyle w:val="78"/>
        </w:rPr>
      </w:pPr>
      <w:bookmarkStart w:id="106" w:name="_Toc17806"/>
      <w:bookmarkStart w:id="107" w:name="_Toc22173"/>
      <w:r>
        <w:rPr>
          <w:rStyle w:val="78"/>
        </w:rPr>
        <w:t>5.</w:t>
      </w:r>
      <w:r>
        <w:rPr>
          <w:rStyle w:val="78"/>
          <w:rFonts w:hint="eastAsia"/>
          <w:lang w:val="en-US" w:eastAsia="zh-CN"/>
        </w:rPr>
        <w:t>2</w:t>
      </w:r>
      <w:r>
        <w:rPr>
          <w:rStyle w:val="78"/>
        </w:rPr>
        <w:t>.2.1.2 A-MPR simulation results from Apple</w:t>
      </w:r>
      <w:bookmarkEnd w:id="106"/>
      <w:bookmarkEnd w:id="107"/>
    </w:p>
    <w:p>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pPr>
        <w:jc w:val="both"/>
      </w:pPr>
    </w:p>
    <w:p>
      <w:pPr>
        <w:jc w:val="center"/>
      </w:pPr>
    </w:p>
    <w:p>
      <w:pPr>
        <w:jc w:val="center"/>
      </w:pPr>
    </w:p>
    <w:p>
      <w:pPr>
        <w:jc w:val="center"/>
      </w:pPr>
    </w:p>
    <w:p>
      <w:pPr>
        <w:jc w:val="center"/>
      </w:pPr>
    </w:p>
    <w:p>
      <w:pPr>
        <w:spacing w:after="120"/>
        <w:jc w:val="center"/>
      </w:pPr>
      <w:r>
        <w:t>Table 5.</w:t>
      </w:r>
      <w:r>
        <w:rPr>
          <w:rFonts w:hint="eastAsia"/>
          <w:lang w:val="en-US" w:eastAsia="zh-CN"/>
        </w:rPr>
        <w:t>2</w:t>
      </w:r>
      <w:r>
        <w:t>.2.1.2-1: A-MPR simulation results for NS_43</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98"/>
                          <a:stretch>
                            <a:fillRect/>
                          </a:stretch>
                        </pic:blipFill>
                        <pic:spPr>
                          <a:xfrm>
                            <a:off x="0" y="0"/>
                            <a:ext cx="2907973" cy="2385147"/>
                          </a:xfrm>
                          <a:prstGeom prst="rect">
                            <a:avLst/>
                          </a:prstGeom>
                        </pic:spPr>
                      </pic:pic>
                    </a:graphicData>
                  </a:graphic>
                </wp:inline>
              </w:drawing>
            </w:r>
          </w:p>
        </w:tc>
        <w:tc>
          <w:tcPr>
            <w:tcW w:w="4815" w:type="dxa"/>
          </w:tcPr>
          <w:p>
            <w:pPr>
              <w:jc w:val="both"/>
            </w:pPr>
            <w:r>
              <w:drawing>
                <wp:inline distT="0" distB="0" distL="0" distR="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99"/>
                          <a:stretch>
                            <a:fillRect/>
                          </a:stretch>
                        </pic:blipFill>
                        <pic:spPr>
                          <a:xfrm>
                            <a:off x="0" y="0"/>
                            <a:ext cx="2929988" cy="238192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0"/>
                          <a:stretch>
                            <a:fillRect/>
                          </a:stretch>
                        </pic:blipFill>
                        <pic:spPr>
                          <a:xfrm>
                            <a:off x="0" y="0"/>
                            <a:ext cx="2922617" cy="2382908"/>
                          </a:xfrm>
                          <a:prstGeom prst="rect">
                            <a:avLst/>
                          </a:prstGeom>
                        </pic:spPr>
                      </pic:pic>
                    </a:graphicData>
                  </a:graphic>
                </wp:inline>
              </w:drawing>
            </w:r>
          </w:p>
        </w:tc>
        <w:tc>
          <w:tcPr>
            <w:tcW w:w="4815" w:type="dxa"/>
          </w:tcPr>
          <w:p>
            <w:pPr>
              <w:jc w:val="both"/>
            </w:pPr>
            <w:r>
              <w:drawing>
                <wp:inline distT="0" distB="0" distL="0" distR="0">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1"/>
                          <a:stretch>
                            <a:fillRect/>
                          </a:stretch>
                        </pic:blipFill>
                        <pic:spPr>
                          <a:xfrm>
                            <a:off x="0" y="0"/>
                            <a:ext cx="2885808" cy="23627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2"/>
                          <a:stretch>
                            <a:fillRect/>
                          </a:stretch>
                        </pic:blipFill>
                        <pic:spPr>
                          <a:xfrm>
                            <a:off x="0" y="0"/>
                            <a:ext cx="2895951" cy="2376189"/>
                          </a:xfrm>
                          <a:prstGeom prst="rect">
                            <a:avLst/>
                          </a:prstGeom>
                        </pic:spPr>
                      </pic:pic>
                    </a:graphicData>
                  </a:graphic>
                </wp:inline>
              </w:drawing>
            </w:r>
          </w:p>
        </w:tc>
        <w:tc>
          <w:tcPr>
            <w:tcW w:w="4815" w:type="dxa"/>
          </w:tcPr>
          <w:p>
            <w:pPr>
              <w:jc w:val="both"/>
            </w:pPr>
            <w:r>
              <w:drawing>
                <wp:inline distT="0" distB="0" distL="0" distR="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3"/>
                          <a:stretch>
                            <a:fillRect/>
                          </a:stretch>
                        </pic:blipFill>
                        <pic:spPr>
                          <a:xfrm>
                            <a:off x="0" y="0"/>
                            <a:ext cx="2890074" cy="236267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4"/>
                          <a:stretch>
                            <a:fillRect/>
                          </a:stretch>
                        </pic:blipFill>
                        <pic:spPr>
                          <a:xfrm>
                            <a:off x="0" y="0"/>
                            <a:ext cx="2911226" cy="2330129"/>
                          </a:xfrm>
                          <a:prstGeom prst="rect">
                            <a:avLst/>
                          </a:prstGeom>
                        </pic:spPr>
                      </pic:pic>
                    </a:graphicData>
                  </a:graphic>
                </wp:inline>
              </w:drawing>
            </w:r>
          </w:p>
        </w:tc>
        <w:tc>
          <w:tcPr>
            <w:tcW w:w="4815" w:type="dxa"/>
          </w:tcPr>
          <w:p>
            <w:pPr>
              <w:jc w:val="both"/>
            </w:pPr>
            <w:r>
              <w:drawing>
                <wp:inline distT="0" distB="0" distL="0" distR="0">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5"/>
                          <a:stretch>
                            <a:fillRect/>
                          </a:stretch>
                        </pic:blipFill>
                        <pic:spPr>
                          <a:xfrm>
                            <a:off x="0" y="0"/>
                            <a:ext cx="2922270" cy="2350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6"/>
                          <a:stretch>
                            <a:fillRect/>
                          </a:stretch>
                        </pic:blipFill>
                        <pic:spPr>
                          <a:xfrm>
                            <a:off x="0" y="0"/>
                            <a:ext cx="2956740" cy="2367785"/>
                          </a:xfrm>
                          <a:prstGeom prst="rect">
                            <a:avLst/>
                          </a:prstGeom>
                        </pic:spPr>
                      </pic:pic>
                    </a:graphicData>
                  </a:graphic>
                </wp:inline>
              </w:drawing>
            </w:r>
          </w:p>
        </w:tc>
        <w:tc>
          <w:tcPr>
            <w:tcW w:w="4815" w:type="dxa"/>
          </w:tcPr>
          <w:p>
            <w:pPr>
              <w:jc w:val="both"/>
            </w:pPr>
            <w:r>
              <w:drawing>
                <wp:inline distT="0" distB="0" distL="0" distR="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7"/>
                          <a:stretch>
                            <a:fillRect/>
                          </a:stretch>
                        </pic:blipFill>
                        <pic:spPr>
                          <a:xfrm>
                            <a:off x="0" y="0"/>
                            <a:ext cx="2945391" cy="23733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08"/>
                          <a:stretch>
                            <a:fillRect/>
                          </a:stretch>
                        </pic:blipFill>
                        <pic:spPr>
                          <a:xfrm>
                            <a:off x="0" y="0"/>
                            <a:ext cx="2924450" cy="2370749"/>
                          </a:xfrm>
                          <a:prstGeom prst="rect">
                            <a:avLst/>
                          </a:prstGeom>
                        </pic:spPr>
                      </pic:pic>
                    </a:graphicData>
                  </a:graphic>
                </wp:inline>
              </w:drawing>
            </w:r>
          </w:p>
        </w:tc>
        <w:tc>
          <w:tcPr>
            <w:tcW w:w="4815" w:type="dxa"/>
          </w:tcPr>
          <w:p>
            <w:pPr>
              <w:jc w:val="both"/>
            </w:pPr>
            <w:r>
              <w:drawing>
                <wp:inline distT="0" distB="0" distL="0" distR="0">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09"/>
                          <a:stretch>
                            <a:fillRect/>
                          </a:stretch>
                        </pic:blipFill>
                        <pic:spPr>
                          <a:xfrm>
                            <a:off x="0" y="0"/>
                            <a:ext cx="2921578" cy="2335081"/>
                          </a:xfrm>
                          <a:prstGeom prst="rect">
                            <a:avLst/>
                          </a:prstGeom>
                        </pic:spPr>
                      </pic:pic>
                    </a:graphicData>
                  </a:graphic>
                </wp:inline>
              </w:drawing>
            </w:r>
          </w:p>
        </w:tc>
      </w:tr>
    </w:tbl>
    <w:p>
      <w:pPr>
        <w:rPr>
          <w:rStyle w:val="78"/>
        </w:rPr>
      </w:pPr>
    </w:p>
    <w:p>
      <w:pPr>
        <w:pStyle w:val="4"/>
        <w:rPr>
          <w:rStyle w:val="78"/>
          <w:lang w:eastAsia="en-US"/>
        </w:rPr>
      </w:pPr>
      <w:bookmarkStart w:id="108" w:name="_Toc1678"/>
      <w:bookmarkStart w:id="109" w:name="_Toc2834"/>
      <w:r>
        <w:rPr>
          <w:rStyle w:val="78"/>
          <w:lang w:eastAsia="en-US"/>
        </w:rPr>
        <w:t>5.</w:t>
      </w:r>
      <w:r>
        <w:rPr>
          <w:rStyle w:val="78"/>
          <w:rFonts w:hint="eastAsia"/>
          <w:lang w:val="en-US" w:eastAsia="zh-CN"/>
        </w:rPr>
        <w:t>2</w:t>
      </w:r>
      <w:r>
        <w:rPr>
          <w:rStyle w:val="78"/>
          <w:lang w:eastAsia="en-US"/>
        </w:rPr>
        <w:t>.2.1.3 A-MPR requirements</w:t>
      </w:r>
      <w:bookmarkEnd w:id="108"/>
      <w:bookmarkEnd w:id="109"/>
    </w:p>
    <w:p>
      <w:r>
        <w:t>Based on the simulation results from previous sections, the PC2 A-MPR requirements for NS_18 are proposed below.</w:t>
      </w:r>
    </w:p>
    <w:p>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pPr>
        <w:pStyle w:val="49"/>
      </w:pPr>
      <w:bookmarkStart w:id="110" w:name="_Hlk516051685"/>
      <w:r>
        <w:t>Table 6.2.3.1-1</w:t>
      </w:r>
      <w:bookmarkEnd w:id="110"/>
      <w:r>
        <w:t>: Additional maximum power reduction (A-MPR)</w:t>
      </w:r>
    </w:p>
    <w:tbl>
      <w:tblPr>
        <w:tblStyle w:val="25"/>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734"/>
        <w:gridCol w:w="1724"/>
        <w:gridCol w:w="1355"/>
        <w:gridCol w:w="157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tcBorders>
              <w:top w:val="single" w:color="auto" w:sz="4" w:space="0"/>
              <w:left w:val="single" w:color="auto" w:sz="4" w:space="0"/>
              <w:bottom w:val="single" w:color="auto" w:sz="4" w:space="0"/>
              <w:right w:val="single" w:color="auto" w:sz="4" w:space="0"/>
            </w:tcBorders>
          </w:tcPr>
          <w:p>
            <w:pPr>
              <w:pStyle w:val="40"/>
              <w:rPr>
                <w:sz w:val="16"/>
              </w:rPr>
            </w:pPr>
            <w:r>
              <w:rPr>
                <w:sz w:val="16"/>
              </w:rPr>
              <w:t>Network signalling label</w:t>
            </w:r>
          </w:p>
        </w:tc>
        <w:tc>
          <w:tcPr>
            <w:tcW w:w="1734" w:type="dxa"/>
            <w:tcBorders>
              <w:top w:val="single" w:color="auto" w:sz="4" w:space="0"/>
              <w:left w:val="single" w:color="auto" w:sz="4" w:space="0"/>
              <w:bottom w:val="single" w:color="auto" w:sz="4" w:space="0"/>
              <w:right w:val="single" w:color="auto" w:sz="4" w:space="0"/>
            </w:tcBorders>
          </w:tcPr>
          <w:p>
            <w:pPr>
              <w:pStyle w:val="40"/>
              <w:rPr>
                <w:sz w:val="16"/>
              </w:rPr>
            </w:pPr>
            <w:r>
              <w:rPr>
                <w:sz w:val="16"/>
              </w:rPr>
              <w:t>Requirements (clause)</w:t>
            </w:r>
          </w:p>
        </w:tc>
        <w:tc>
          <w:tcPr>
            <w:tcW w:w="1724" w:type="dxa"/>
            <w:tcBorders>
              <w:top w:val="single" w:color="auto" w:sz="4" w:space="0"/>
              <w:left w:val="single" w:color="auto" w:sz="4" w:space="0"/>
              <w:bottom w:val="single" w:color="auto" w:sz="4" w:space="0"/>
              <w:right w:val="single" w:color="auto" w:sz="4" w:space="0"/>
            </w:tcBorders>
          </w:tcPr>
          <w:p>
            <w:pPr>
              <w:pStyle w:val="40"/>
              <w:rPr>
                <w:sz w:val="16"/>
              </w:rPr>
            </w:pPr>
            <w:r>
              <w:rPr>
                <w:sz w:val="16"/>
              </w:rPr>
              <w:t>NR Band</w:t>
            </w:r>
          </w:p>
        </w:tc>
        <w:tc>
          <w:tcPr>
            <w:tcW w:w="1355" w:type="dxa"/>
            <w:tcBorders>
              <w:top w:val="single" w:color="auto" w:sz="4" w:space="0"/>
              <w:left w:val="single" w:color="auto" w:sz="4" w:space="0"/>
              <w:bottom w:val="single" w:color="auto" w:sz="4" w:space="0"/>
              <w:right w:val="single" w:color="auto" w:sz="4" w:space="0"/>
            </w:tcBorders>
          </w:tcPr>
          <w:p>
            <w:pPr>
              <w:pStyle w:val="40"/>
              <w:rPr>
                <w:sz w:val="16"/>
              </w:rPr>
            </w:pPr>
            <w:r>
              <w:rPr>
                <w:sz w:val="16"/>
              </w:rPr>
              <w:t>Channel bandwidth (MHz)</w:t>
            </w:r>
          </w:p>
        </w:tc>
        <w:tc>
          <w:tcPr>
            <w:tcW w:w="1575" w:type="dxa"/>
            <w:tcBorders>
              <w:top w:val="single" w:color="auto" w:sz="4" w:space="0"/>
              <w:left w:val="single" w:color="auto" w:sz="4" w:space="0"/>
              <w:bottom w:val="single" w:color="auto" w:sz="4" w:space="0"/>
              <w:right w:val="single" w:color="auto" w:sz="4" w:space="0"/>
            </w:tcBorders>
          </w:tcPr>
          <w:p>
            <w:pPr>
              <w:pStyle w:val="40"/>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color="auto" w:sz="4" w:space="0"/>
              <w:left w:val="single" w:color="auto" w:sz="4" w:space="0"/>
              <w:bottom w:val="single" w:color="auto" w:sz="4" w:space="0"/>
              <w:right w:val="single" w:color="auto" w:sz="4" w:space="0"/>
            </w:tcBorders>
          </w:tcPr>
          <w:p>
            <w:pPr>
              <w:pStyle w:val="40"/>
              <w:rPr>
                <w:sz w:val="16"/>
              </w:rPr>
            </w:pPr>
            <w:r>
              <w:rPr>
                <w:sz w:val="16"/>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NS_18</w:t>
            </w:r>
          </w:p>
        </w:tc>
        <w:tc>
          <w:tcPr>
            <w:tcW w:w="1734"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6.5.3.3.3</w:t>
            </w:r>
          </w:p>
        </w:tc>
        <w:tc>
          <w:tcPr>
            <w:tcW w:w="1724" w:type="dxa"/>
            <w:vMerge w:val="restart"/>
            <w:tcBorders>
              <w:top w:val="single" w:color="auto" w:sz="4" w:space="0"/>
              <w:left w:val="single" w:color="auto" w:sz="4" w:space="0"/>
              <w:right w:val="single" w:color="auto" w:sz="4" w:space="0"/>
            </w:tcBorders>
            <w:shd w:val="clear" w:color="auto" w:fill="auto"/>
          </w:tcPr>
          <w:p>
            <w:pPr>
              <w:pStyle w:val="40"/>
              <w:rPr>
                <w:b w:val="0"/>
                <w:sz w:val="16"/>
              </w:rPr>
            </w:pPr>
            <w:r>
              <w:rPr>
                <w:b w:val="0"/>
                <w:sz w:val="16"/>
              </w:rPr>
              <w:t>n28, n83</w:t>
            </w: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5</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right w:val="single" w:color="auto" w:sz="4" w:space="0"/>
            </w:tcBorders>
            <w:shd w:val="clear" w:color="auto" w:fill="auto"/>
          </w:tcPr>
          <w:p>
            <w:pPr>
              <w:pStyle w:val="40"/>
              <w:rPr>
                <w:b w:val="0"/>
                <w:sz w:val="16"/>
              </w:rPr>
            </w:pPr>
          </w:p>
        </w:tc>
        <w:tc>
          <w:tcPr>
            <w:tcW w:w="1734" w:type="dxa"/>
            <w:vMerge w:val="continue"/>
            <w:tcBorders>
              <w:left w:val="single" w:color="auto" w:sz="4" w:space="0"/>
              <w:right w:val="single" w:color="auto" w:sz="4" w:space="0"/>
            </w:tcBorders>
            <w:shd w:val="clear" w:color="auto" w:fill="auto"/>
          </w:tcPr>
          <w:p>
            <w:pPr>
              <w:pStyle w:val="40"/>
              <w:rPr>
                <w:b w:val="0"/>
                <w:sz w:val="16"/>
              </w:rPr>
            </w:pPr>
          </w:p>
        </w:tc>
        <w:tc>
          <w:tcPr>
            <w:tcW w:w="1724" w:type="dxa"/>
            <w:vMerge w:val="continue"/>
            <w:tcBorders>
              <w:left w:val="single" w:color="auto" w:sz="4" w:space="0"/>
              <w:right w:val="single" w:color="auto" w:sz="4" w:space="0"/>
            </w:tcBorders>
            <w:shd w:val="clear" w:color="auto" w:fill="auto"/>
          </w:tcPr>
          <w:p>
            <w:pPr>
              <w:pStyle w:val="40"/>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10, 15, 20</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734"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724" w:type="dxa"/>
            <w:vMerge w:val="continue"/>
            <w:tcBorders>
              <w:left w:val="single" w:color="auto" w:sz="4" w:space="0"/>
              <w:bottom w:val="single" w:color="auto" w:sz="4" w:space="0"/>
              <w:right w:val="single" w:color="auto" w:sz="4" w:space="0"/>
            </w:tcBorders>
            <w:shd w:val="clear" w:color="auto" w:fill="auto"/>
          </w:tcPr>
          <w:p>
            <w:pPr>
              <w:pStyle w:val="40"/>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 xml:space="preserve">25, </w:t>
            </w:r>
            <w:r>
              <w:rPr>
                <w:rFonts w:hint="eastAsia"/>
                <w:b w:val="0"/>
                <w:sz w:val="16"/>
              </w:rPr>
              <w:t>3</w:t>
            </w:r>
            <w:r>
              <w:rPr>
                <w:b w:val="0"/>
                <w:sz w:val="16"/>
              </w:rPr>
              <w:t>0</w:t>
            </w:r>
          </w:p>
        </w:tc>
        <w:tc>
          <w:tcPr>
            <w:tcW w:w="1575" w:type="dxa"/>
            <w:tcBorders>
              <w:top w:val="single" w:color="auto" w:sz="4" w:space="0"/>
              <w:left w:val="single" w:color="auto" w:sz="4" w:space="0"/>
              <w:bottom w:val="single" w:color="auto" w:sz="4" w:space="0"/>
              <w:right w:val="single" w:color="auto" w:sz="4" w:space="0"/>
            </w:tcBorders>
          </w:tcPr>
          <w:p>
            <w:pPr>
              <w:pStyle w:val="40"/>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0"/>
              <w:rPr>
                <w:b w:val="0"/>
                <w:sz w:val="16"/>
              </w:rPr>
            </w:pPr>
            <w:r>
              <w:rPr>
                <w:b w:val="0"/>
                <w:sz w:val="16"/>
              </w:rPr>
              <w:t>Table 6.2.3</w:t>
            </w:r>
            <w:r>
              <w:rPr>
                <w:rFonts w:hint="eastAsia"/>
                <w:b w:val="0"/>
                <w:sz w:val="16"/>
              </w:rPr>
              <w:t>.13</w:t>
            </w:r>
            <w:r>
              <w:rPr>
                <w:b w:val="0"/>
                <w:sz w:val="16"/>
              </w:rPr>
              <w:t>-1, A3, A4, A5 for PC3;</w:t>
            </w:r>
          </w:p>
          <w:p>
            <w:pPr>
              <w:pStyle w:val="40"/>
              <w:rPr>
                <w:b w:val="0"/>
                <w:sz w:val="16"/>
              </w:rPr>
            </w:pPr>
            <w:r>
              <w:rPr>
                <w:b w:val="0"/>
                <w:sz w:val="16"/>
              </w:rPr>
              <w:t>Table 6.2.3</w:t>
            </w:r>
            <w:r>
              <w:rPr>
                <w:rFonts w:hint="eastAsia"/>
                <w:b w:val="0"/>
                <w:sz w:val="16"/>
              </w:rPr>
              <w:t>.13</w:t>
            </w:r>
            <w:r>
              <w:rPr>
                <w:b w:val="0"/>
                <w:sz w:val="16"/>
              </w:rPr>
              <w:t>-2, A3, A4, A5, A6 for PC2</w:t>
            </w:r>
          </w:p>
        </w:tc>
      </w:tr>
    </w:tbl>
    <w:p>
      <w:pPr>
        <w:rPr>
          <w:lang w:val="en-US"/>
        </w:rPr>
      </w:pP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-0: Band n28 and n83 30MHz A-MPR regions for NS_18</w:t>
      </w:r>
    </w:p>
    <w:tbl>
      <w:tblPr>
        <w:tblStyle w:val="25"/>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775"/>
        <w:gridCol w:w="2693"/>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Channel Bandwidth, MHz</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Frequency range of UL transmission bandwidth configuration, MHz</w:t>
            </w:r>
          </w:p>
        </w:tc>
        <w:tc>
          <w:tcPr>
            <w:tcW w:w="446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Regions</w:t>
            </w:r>
          </w:p>
        </w:tc>
        <w:tc>
          <w:tcPr>
            <w:tcW w:w="93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RB</w:t>
            </w:r>
            <w:r>
              <w:rPr>
                <w:rFonts w:ascii="Arial" w:hAnsi="Arial" w:eastAsia="Times New Roman"/>
                <w:b/>
                <w:sz w:val="16"/>
                <w:vertAlign w:val="subscript"/>
                <w:lang w:eastAsia="ko-KR"/>
              </w:rPr>
              <w:t>start</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L</w:t>
            </w:r>
            <w:r>
              <w:rPr>
                <w:rFonts w:ascii="Arial" w:hAnsi="Arial" w:eastAsia="Times New Roman"/>
                <w:b/>
                <w:sz w:val="16"/>
                <w:vertAlign w:val="subscript"/>
                <w:lang w:eastAsia="ko-KR"/>
              </w:rPr>
              <w:t>CRB</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93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hint="eastAsia" w:ascii="Arial" w:hAnsi="Arial" w:eastAsia="Times New Roman"/>
                <w:kern w:val="24"/>
                <w:sz w:val="16"/>
                <w:lang w:val="en-US" w:eastAsia="fr-FR"/>
              </w:rPr>
              <w:t>≥</w:t>
            </w:r>
            <w:r>
              <w:rPr>
                <w:rFonts w:ascii="Arial" w:hAnsi="Arial" w:eastAsia="Times New Roman"/>
                <w:kern w:val="24"/>
                <w:sz w:val="16"/>
                <w:lang w:val="en-US" w:eastAsia="fr-FR"/>
              </w:rPr>
              <w:t>Max(0, 12*SCS*N</w:t>
            </w:r>
            <w:r>
              <w:rPr>
                <w:rFonts w:ascii="Arial" w:hAnsi="Arial" w:eastAsia="Times New Roman"/>
                <w:kern w:val="24"/>
                <w:position w:val="-5"/>
                <w:sz w:val="16"/>
                <w:vertAlign w:val="subscript"/>
                <w:lang w:val="en-US" w:eastAsia="fr-FR"/>
              </w:rPr>
              <w:t xml:space="preserve">RB </w:t>
            </w:r>
            <w:r>
              <w:rPr>
                <w:rFonts w:ascii="Arial" w:hAnsi="Arial" w:eastAsia="Times New Roman"/>
                <w:kern w:val="24"/>
                <w:sz w:val="16"/>
                <w:lang w:val="en-US" w:eastAsia="fr-FR"/>
              </w:rPr>
              <w:t xml:space="preserve">– 1.8 – </w:t>
            </w:r>
            <w:r>
              <w:rPr>
                <w:rFonts w:ascii="Arial" w:hAnsi="Arial" w:eastAsia="Times New Roman"/>
                <w:sz w:val="16"/>
                <w:lang w:val="en-US"/>
              </w:rPr>
              <w:t xml:space="preserve"> </w:t>
            </w:r>
            <w:r>
              <w:rPr>
                <w:rFonts w:ascii="Arial" w:hAnsi="Arial" w:eastAsia="Times New Roman"/>
                <w:kern w:val="24"/>
                <w:sz w:val="16"/>
                <w:lang w:val="en-US"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≤6.3</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&gt;(LCRB*12*SCS)/2+3.6</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≤(LCRB*12*SCS)/2+5.76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lang w:eastAsia="fr-FR"/>
              </w:rPr>
            </w:pPr>
            <w:r>
              <w:rPr>
                <w:rFonts w:ascii="Arial" w:hAnsi="Arial" w:eastAsia="Times New Roman"/>
                <w:color w:val="000000"/>
                <w:kern w:val="24"/>
                <w:sz w:val="16"/>
                <w:lang w:eastAsia="fr-FR"/>
              </w:rPr>
              <w:t>&lt;Max(0, 12*SCS*NRB – 1.8 –  RBstart*12*SCS)</w:t>
            </w:r>
          </w:p>
          <w:p>
            <w:pPr>
              <w:keepNext/>
              <w:keepLines/>
              <w:spacing w:after="0"/>
              <w:jc w:val="center"/>
              <w:rPr>
                <w:rFonts w:ascii="Arial" w:hAnsi="Arial" w:eastAsia="Times New Roman"/>
                <w:color w:val="000000"/>
                <w:kern w:val="24"/>
                <w:sz w:val="16"/>
                <w:lang w:eastAsia="fr-FR"/>
              </w:rPr>
            </w:pPr>
            <w:r>
              <w:rPr>
                <w:rFonts w:hint="eastAsia"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30</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szCs w:val="18"/>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≥Max(0, 12*SCS*N</w:t>
            </w:r>
            <w:r>
              <w:rPr>
                <w:rFonts w:ascii="Arial" w:hAnsi="Arial" w:eastAsia="Times New Roman"/>
                <w:kern w:val="24"/>
                <w:position w:val="-5"/>
                <w:sz w:val="16"/>
                <w:szCs w:val="18"/>
                <w:vertAlign w:val="subscript"/>
                <w:lang w:eastAsia="fr-FR"/>
              </w:rPr>
              <w:t xml:space="preserve">RB </w:t>
            </w:r>
            <w:r>
              <w:rPr>
                <w:rFonts w:ascii="Arial" w:hAnsi="Arial" w:eastAsia="Times New Roman"/>
                <w:kern w:val="24"/>
                <w:sz w:val="16"/>
                <w:szCs w:val="18"/>
                <w:lang w:eastAsia="fr-FR"/>
              </w:rPr>
              <w:t xml:space="preserve">– 1.8 – </w:t>
            </w:r>
            <w:r>
              <w:rPr>
                <w:rFonts w:ascii="Arial" w:hAnsi="Arial" w:eastAsia="Times New Roman"/>
                <w:sz w:val="16"/>
              </w:rPr>
              <w:t xml:space="preserve"> </w:t>
            </w:r>
            <w:r>
              <w:rPr>
                <w:rFonts w:ascii="Arial" w:hAnsi="Arial" w:eastAsia="Times New Roman"/>
                <w:kern w:val="24"/>
                <w:sz w:val="16"/>
                <w:szCs w:val="18"/>
                <w:lang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≤7.92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&gt;(LCRB*12*SCS)/2+5.22</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≤(LCRB*12*SCS)/2+7.38</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&lt;Max(0, 12*SCS*NRB – 1.8 –  RBstart*12*SCS)</w:t>
            </w:r>
          </w:p>
          <w:p>
            <w:pPr>
              <w:keepNext/>
              <w:keepLines/>
              <w:spacing w:after="0"/>
              <w:jc w:val="center"/>
              <w:rPr>
                <w:rFonts w:ascii="Arial" w:hAnsi="Arial" w:eastAsia="Times New Roman"/>
                <w:color w:val="000000"/>
                <w:kern w:val="24"/>
                <w:sz w:val="16"/>
                <w:szCs w:val="18"/>
                <w:lang w:eastAsia="fr-FR"/>
              </w:rPr>
            </w:pPr>
            <w:r>
              <w:rPr>
                <w:rFonts w:hint="eastAsia"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A6</w:t>
            </w:r>
          </w:p>
        </w:tc>
      </w:tr>
    </w:tbl>
    <w:p>
      <w:pPr>
        <w:rPr>
          <w:rFonts w:eastAsia="Times New Roman"/>
          <w:sz w:val="18"/>
          <w:lang w:val="en-US" w:eastAsia="zh-CN"/>
        </w:rPr>
      </w:pPr>
    </w:p>
    <w:p>
      <w:pPr>
        <w:rPr>
          <w:rFonts w:eastAsia="Times New Roman"/>
          <w:sz w:val="18"/>
          <w:lang w:val="en-US" w:eastAsia="zh-CN"/>
        </w:rPr>
      </w:pPr>
      <w:r>
        <w:rPr>
          <w:rFonts w:eastAsia="Times New Roman"/>
          <w:sz w:val="18"/>
          <w:lang w:val="en-US" w:eastAsia="zh-CN"/>
        </w:rPr>
        <w:t>The A-MPR values for 1Tx PC2 are proposed in the table below.</w:t>
      </w: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-2: A-MPR for NS_18 (Power Class 2, 1Tx)</w:t>
      </w:r>
    </w:p>
    <w:tbl>
      <w:tblPr>
        <w:tblStyle w:val="25"/>
        <w:tblW w:w="10909" w:type="dxa"/>
        <w:jc w:val="center"/>
        <w:tblLayout w:type="fixed"/>
        <w:tblCellMar>
          <w:top w:w="0" w:type="dxa"/>
          <w:left w:w="70" w:type="dxa"/>
          <w:bottom w:w="0" w:type="dxa"/>
          <w:right w:w="70" w:type="dxa"/>
        </w:tblCellMar>
      </w:tblPr>
      <w:tblGrid>
        <w:gridCol w:w="1162"/>
        <w:gridCol w:w="1631"/>
        <w:gridCol w:w="1171"/>
        <w:gridCol w:w="851"/>
        <w:gridCol w:w="1276"/>
        <w:gridCol w:w="1134"/>
        <w:gridCol w:w="1134"/>
        <w:gridCol w:w="1275"/>
        <w:gridCol w:w="1275"/>
      </w:tblGrid>
      <w:tr>
        <w:tblPrEx>
          <w:tblCellMar>
            <w:top w:w="0" w:type="dxa"/>
            <w:left w:w="70" w:type="dxa"/>
            <w:bottom w:w="0" w:type="dxa"/>
            <w:right w:w="70" w:type="dxa"/>
          </w:tblCellMar>
        </w:tblPrEx>
        <w:trPr>
          <w:trHeight w:val="70" w:hRule="atLeast"/>
          <w:jc w:val="center"/>
        </w:trPr>
        <w:tc>
          <w:tcPr>
            <w:tcW w:w="2793" w:type="dxa"/>
            <w:gridSpan w:val="2"/>
            <w:tcBorders>
              <w:top w:val="single" w:color="auto" w:sz="4" w:space="0"/>
              <w:left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2022"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A3 (dB)</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A4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A5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A6 (dB)</w:t>
            </w:r>
          </w:p>
        </w:tc>
      </w:tr>
      <w:tr>
        <w:tblPrEx>
          <w:tblCellMar>
            <w:top w:w="0" w:type="dxa"/>
            <w:left w:w="70" w:type="dxa"/>
            <w:bottom w:w="0" w:type="dxa"/>
            <w:right w:w="70" w:type="dxa"/>
          </w:tblCellMar>
        </w:tblPrEx>
        <w:trPr>
          <w:jc w:val="center"/>
        </w:trPr>
        <w:tc>
          <w:tcPr>
            <w:tcW w:w="2793" w:type="dxa"/>
            <w:gridSpan w:val="2"/>
            <w:tcBorders>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p>
        </w:tc>
        <w:tc>
          <w:tcPr>
            <w:tcW w:w="117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Inner/Outer</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Outer/Inner</w:t>
            </w: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ko-KR"/>
              </w:rPr>
            </w:pP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[4]</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85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[7.5]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fr-FR"/>
              </w:rPr>
            </w:pPr>
          </w:p>
        </w:tc>
      </w:tr>
    </w:tbl>
    <w:p>
      <w:pPr>
        <w:rPr>
          <w:lang w:val="en-US"/>
        </w:rPr>
      </w:pPr>
    </w:p>
    <w:p>
      <w:pPr>
        <w:rPr>
          <w:lang w:val="en-US"/>
        </w:rPr>
      </w:pPr>
      <w:r>
        <w:rPr>
          <w:lang w:val="en-US"/>
        </w:rPr>
        <w:t>Note that BW=25MHz is missing for NS_18 in Table 6.5.3.3-1 of TS38.101-1 and needs to be added.</w:t>
      </w:r>
    </w:p>
    <w:p>
      <w:pPr>
        <w:keepNext/>
        <w:keepLines/>
        <w:spacing w:before="60"/>
        <w:jc w:val="center"/>
        <w:rPr>
          <w:rFonts w:ascii="Arial" w:hAnsi="Arial" w:eastAsia="宋体"/>
          <w:b/>
        </w:rPr>
      </w:pPr>
      <w:r>
        <w:rPr>
          <w:rFonts w:ascii="Arial" w:hAnsi="Arial" w:eastAsia="宋体"/>
          <w:b/>
        </w:rPr>
        <w:t>Table 6.5.3.3.3-1: Additional requirements for "NS_18"</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96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Frequency range</w:t>
            </w:r>
          </w:p>
          <w:p>
            <w:pPr>
              <w:keepNext/>
              <w:keepLines/>
              <w:spacing w:after="0"/>
              <w:jc w:val="center"/>
              <w:rPr>
                <w:rFonts w:ascii="Arial" w:hAnsi="Arial" w:eastAsia="宋体"/>
                <w:b/>
                <w:sz w:val="18"/>
              </w:rPr>
            </w:pPr>
            <w:r>
              <w:rPr>
                <w:rFonts w:ascii="Arial" w:hAnsi="Arial" w:eastAsia="宋体"/>
                <w:b/>
                <w:sz w:val="18"/>
              </w:rPr>
              <w:t>(MHz)</w:t>
            </w:r>
          </w:p>
        </w:tc>
        <w:tc>
          <w:tcPr>
            <w:tcW w:w="2967" w:type="dxa"/>
          </w:tcPr>
          <w:p>
            <w:pPr>
              <w:keepNext/>
              <w:keepLines/>
              <w:spacing w:after="0"/>
              <w:jc w:val="center"/>
              <w:rPr>
                <w:rFonts w:ascii="Arial" w:hAnsi="Arial" w:eastAsia="宋体"/>
                <w:b/>
                <w:sz w:val="18"/>
              </w:rPr>
            </w:pPr>
            <w:r>
              <w:rPr>
                <w:rFonts w:ascii="Arial" w:hAnsi="Arial" w:eastAsia="宋体"/>
                <w:b/>
                <w:sz w:val="18"/>
              </w:rPr>
              <w:t>Channel bandwidth (MHz) / Spectrum emission limit (dBm)</w:t>
            </w:r>
          </w:p>
        </w:tc>
        <w:tc>
          <w:tcPr>
            <w:tcW w:w="1870"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top w:val="nil"/>
            </w:tcBorders>
            <w:shd w:val="clear" w:color="auto" w:fill="auto"/>
          </w:tcPr>
          <w:p>
            <w:pPr>
              <w:keepNext/>
              <w:keepLines/>
              <w:spacing w:after="0"/>
              <w:jc w:val="center"/>
              <w:rPr>
                <w:rFonts w:ascii="Arial" w:hAnsi="Arial" w:eastAsia="Times New Roman"/>
                <w:sz w:val="18"/>
              </w:rPr>
            </w:pPr>
          </w:p>
        </w:tc>
        <w:tc>
          <w:tcPr>
            <w:tcW w:w="2967" w:type="dxa"/>
          </w:tcPr>
          <w:p>
            <w:pPr>
              <w:keepNext/>
              <w:keepLines/>
              <w:spacing w:after="0"/>
              <w:jc w:val="center"/>
              <w:rPr>
                <w:rFonts w:ascii="Arial" w:hAnsi="Arial" w:eastAsia="Times New Roman"/>
                <w:sz w:val="18"/>
              </w:rPr>
            </w:pPr>
            <w:r>
              <w:rPr>
                <w:rFonts w:ascii="Arial" w:hAnsi="Arial" w:eastAsia="Times New Roman"/>
                <w:sz w:val="18"/>
              </w:rPr>
              <w:t>5, 10</w:t>
            </w:r>
            <w:r>
              <w:rPr>
                <w:rFonts w:hint="eastAsia" w:ascii="Arial" w:hAnsi="Arial" w:eastAsia="Times New Roman"/>
                <w:sz w:val="18"/>
              </w:rPr>
              <w:t>, 15, 20</w:t>
            </w:r>
            <w:r>
              <w:rPr>
                <w:rFonts w:ascii="Arial" w:hAnsi="Arial" w:eastAsia="Times New Roman"/>
                <w:sz w:val="18"/>
              </w:rPr>
              <w:t xml:space="preserve">, </w:t>
            </w:r>
            <w:r>
              <w:rPr>
                <w:rFonts w:ascii="Arial" w:hAnsi="Arial" w:eastAsia="Times New Roman"/>
                <w:sz w:val="18"/>
                <w:highlight w:val="yellow"/>
              </w:rPr>
              <w:t>25,</w:t>
            </w:r>
            <w:r>
              <w:rPr>
                <w:rFonts w:ascii="Arial" w:hAnsi="Arial" w:eastAsia="Times New Roman"/>
                <w:sz w:val="18"/>
              </w:rPr>
              <w:t xml:space="preserve"> 30</w:t>
            </w:r>
          </w:p>
        </w:tc>
        <w:tc>
          <w:tcPr>
            <w:tcW w:w="1870" w:type="dxa"/>
            <w:tcBorders>
              <w:top w:val="nil"/>
            </w:tcBorders>
            <w:shd w:val="clear" w:color="auto" w:fill="auto"/>
          </w:tcPr>
          <w:p>
            <w:pPr>
              <w:keepNext/>
              <w:keepLines/>
              <w:spacing w:after="0"/>
              <w:jc w:val="center"/>
              <w:rPr>
                <w:rFonts w:ascii="Arial" w:hAnsi="Arial" w:eastAsia="Times New Roman"/>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Pr>
          <w:p>
            <w:pPr>
              <w:keepNext/>
              <w:keepLines/>
              <w:spacing w:after="0"/>
              <w:jc w:val="center"/>
              <w:rPr>
                <w:rFonts w:ascii="Arial" w:hAnsi="Arial" w:eastAsia="宋体"/>
                <w:sz w:val="18"/>
              </w:rPr>
            </w:pPr>
            <w:r>
              <w:rPr>
                <w:rFonts w:hint="eastAsia" w:ascii="Arial" w:hAnsi="Arial" w:eastAsia="宋体"/>
                <w:sz w:val="18"/>
              </w:rPr>
              <w:t>692-698</w:t>
            </w:r>
          </w:p>
        </w:tc>
        <w:tc>
          <w:tcPr>
            <w:tcW w:w="2967" w:type="dxa"/>
          </w:tcPr>
          <w:p>
            <w:pPr>
              <w:keepNext/>
              <w:keepLines/>
              <w:spacing w:after="0"/>
              <w:jc w:val="center"/>
              <w:rPr>
                <w:rFonts w:ascii="Arial" w:hAnsi="Arial" w:eastAsia="宋体"/>
                <w:sz w:val="18"/>
              </w:rPr>
            </w:pPr>
            <w:r>
              <w:rPr>
                <w:rFonts w:hint="eastAsia" w:ascii="Arial" w:hAnsi="Arial" w:eastAsia="宋体"/>
                <w:sz w:val="18"/>
              </w:rPr>
              <w:t>-26.2</w:t>
            </w:r>
          </w:p>
        </w:tc>
        <w:tc>
          <w:tcPr>
            <w:tcW w:w="1870" w:type="dxa"/>
          </w:tcPr>
          <w:p>
            <w:pPr>
              <w:keepNext/>
              <w:keepLines/>
              <w:spacing w:after="0"/>
              <w:jc w:val="center"/>
              <w:rPr>
                <w:rFonts w:ascii="Arial" w:hAnsi="Arial" w:eastAsia="宋体"/>
                <w:sz w:val="18"/>
              </w:rPr>
            </w:pPr>
            <w:r>
              <w:rPr>
                <w:rFonts w:hint="eastAsia" w:ascii="Arial" w:hAnsi="Arial" w:eastAsia="宋体"/>
                <w:sz w:val="18"/>
              </w:rPr>
              <w:t>6 MHz</w:t>
            </w:r>
          </w:p>
        </w:tc>
      </w:tr>
    </w:tbl>
    <w:p>
      <w:pPr>
        <w:rPr>
          <w:lang w:val="en-US"/>
        </w:rPr>
      </w:pPr>
    </w:p>
    <w:p>
      <w:pPr>
        <w:pStyle w:val="4"/>
        <w:rPr>
          <w:rStyle w:val="78"/>
          <w:lang w:eastAsia="en-US"/>
        </w:rPr>
      </w:pPr>
      <w:bookmarkStart w:id="111" w:name="_Toc29569"/>
      <w:bookmarkStart w:id="112" w:name="_Toc27929"/>
      <w:r>
        <w:rPr>
          <w:rStyle w:val="78"/>
          <w:lang w:eastAsia="en-US"/>
        </w:rPr>
        <w:t>5.</w:t>
      </w:r>
      <w:r>
        <w:rPr>
          <w:rStyle w:val="78"/>
          <w:rFonts w:hint="eastAsia"/>
          <w:lang w:val="en-US" w:eastAsia="zh-CN"/>
        </w:rPr>
        <w:t>2</w:t>
      </w:r>
      <w:r>
        <w:rPr>
          <w:rStyle w:val="78"/>
          <w:lang w:eastAsia="en-US"/>
        </w:rPr>
        <w:t>.2.2 NS_17</w:t>
      </w:r>
      <w:bookmarkEnd w:id="111"/>
      <w:bookmarkEnd w:id="112"/>
    </w:p>
    <w:p>
      <w:pPr>
        <w:rPr>
          <w:lang w:val="en-US"/>
        </w:rPr>
      </w:pPr>
      <w:r>
        <w:rPr>
          <w:lang w:val="en-US"/>
        </w:rPr>
        <w:t>FFS</w:t>
      </w:r>
    </w:p>
    <w:p>
      <w:pPr>
        <w:pStyle w:val="3"/>
        <w:rPr>
          <w:lang w:val="en-US" w:eastAsia="zh-CN"/>
        </w:rPr>
      </w:pPr>
      <w:bookmarkStart w:id="113" w:name="_Toc18749"/>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bookmarkEnd w:id="113"/>
    </w:p>
    <w:p>
      <w:pPr>
        <w:pStyle w:val="4"/>
        <w:rPr>
          <w:rFonts w:cs="Arial"/>
          <w:szCs w:val="28"/>
          <w:lang w:eastAsia="zh-CN"/>
        </w:rPr>
      </w:pPr>
      <w:bookmarkStart w:id="114" w:name="_Toc31136"/>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14"/>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3.1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等线"/>
                <w:lang w:val="en-US" w:eastAsia="zh-CN"/>
              </w:rPr>
            </w:pPr>
            <w:r>
              <w:rPr>
                <w:rFonts w:eastAsia="等线" w:cs="Arial"/>
                <w:iCs/>
              </w:rPr>
              <w:t>n</w:t>
            </w:r>
            <w:r>
              <w:rPr>
                <w:rFonts w:eastAsia="等线" w:cs="Arial"/>
                <w:iCs/>
                <w:lang w:val="en-US" w:eastAsia="zh-CN"/>
              </w:rPr>
              <w:t>25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115" w:name="_Toc30624"/>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15"/>
    </w:p>
    <w:p>
      <w:pPr>
        <w:rPr>
          <w:i w:val="0"/>
          <w:iCs/>
          <w:lang w:val="en-US" w:eastAsia="zh-CN"/>
        </w:rPr>
      </w:pPr>
      <w:r>
        <w:rPr>
          <w:iCs/>
          <w:lang w:val="en-US" w:eastAsia="zh-CN"/>
        </w:rPr>
        <w:t>Re-use PC3 A-MPR.</w:t>
      </w:r>
    </w:p>
    <w:p>
      <w:pPr>
        <w:pStyle w:val="49"/>
        <w:jc w:val="left"/>
        <w:rPr>
          <w:rFonts w:ascii="Times New Roman" w:hAnsi="Times New Roman" w:eastAsia="宋体"/>
          <w:b w:val="0"/>
          <w:lang w:val="en-US" w:eastAsia="zh-CN"/>
        </w:rPr>
      </w:pPr>
    </w:p>
    <w:p>
      <w:pPr>
        <w:pStyle w:val="4"/>
        <w:rPr>
          <w:lang w:eastAsia="zh-CN"/>
        </w:rPr>
      </w:pPr>
      <w:bookmarkStart w:id="116" w:name="_Toc9304"/>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16"/>
    </w:p>
    <w:p>
      <w:pPr>
        <w:keepNext/>
        <w:keepLines/>
        <w:spacing w:before="60"/>
        <w:jc w:val="both"/>
        <w:rPr>
          <w:rFonts w:eastAsia="宋体"/>
          <w:lang w:val="en-US" w:eastAsia="zh-CN"/>
        </w:rPr>
      </w:pPr>
      <w:r>
        <w:rPr>
          <w:rFonts w:hint="eastAsia" w:eastAsia="宋体"/>
          <w:lang w:val="en-US" w:eastAsia="zh-CN"/>
        </w:rPr>
        <w:t>For PC2 single band n</w:t>
      </w:r>
      <w:r>
        <w:rPr>
          <w:rFonts w:eastAsia="宋体"/>
          <w:lang w:val="en-US" w:eastAsia="zh-CN"/>
        </w:rPr>
        <w:t>25</w:t>
      </w:r>
      <w:r>
        <w:rPr>
          <w:rFonts w:hint="eastAsia" w:eastAsia="宋体"/>
          <w:lang w:val="en-US" w:eastAsia="zh-CN"/>
        </w:rPr>
        <w:t>,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w:t>
      </w:r>
      <w:r>
        <w:rPr>
          <w:rFonts w:eastAsia="宋体"/>
          <w:lang w:val="en-US" w:eastAsia="zh-CN"/>
        </w:rPr>
        <w:t>25</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b/>
                <w:sz w:val="18"/>
                <w:lang w:val="en-US" w:eastAsia="zh-CN"/>
              </w:rPr>
            </w:pPr>
            <w:r>
              <w:rPr>
                <w:rFonts w:hint="eastAsia" w:ascii="Arial" w:hAnsi="Arial" w:eastAsia="Times New Roman"/>
                <w:b/>
                <w:sz w:val="18"/>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sz w:val="18"/>
                <w:lang w:val="en-US" w:eastAsia="zh-CN"/>
              </w:rPr>
            </w:pPr>
            <w:r>
              <w:rPr>
                <w:rFonts w:hint="eastAsia" w:ascii="Arial" w:hAnsi="Arial" w:eastAsia="Times New Roman"/>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szCs w:val="18"/>
                <w:lang w:val="en-US" w:eastAsia="zh-CN"/>
              </w:rPr>
            </w:pPr>
            <w:r>
              <w:rPr>
                <w:rFonts w:hint="eastAsia" w:ascii="Arial" w:hAnsi="Arial" w:eastAsia="PMingLiU"/>
                <w:sz w:val="18"/>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3.0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4.7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5.1</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3.8</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1.0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0.8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1.1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2.7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2.8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3.5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3.7 </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5.x</w:t>
      </w:r>
      <w:r>
        <w:rPr>
          <w:rFonts w:hint="eastAsia"/>
          <w:lang w:val="en-US" w:eastAsia="zh-CN"/>
        </w:rPr>
        <w:t>.3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 w:hRule="atLeast"/>
          <w:jc w:val="center"/>
        </w:trPr>
        <w:tc>
          <w:tcPr>
            <w:tcW w:w="1073"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b/>
                <w:sz w:val="18"/>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Apple(</w:t>
            </w:r>
            <w:r>
              <w:rPr>
                <w:rFonts w:ascii="Arial" w:hAnsi="Arial" w:eastAsia="Times New Roman"/>
                <w:sz w:val="18"/>
                <w:lang w:eastAsia="en-GB"/>
              </w:rPr>
              <w:t>R4-2305364</w:t>
            </w:r>
            <w:r>
              <w:rPr>
                <w:rFonts w:hint="eastAsia" w:ascii="Arial" w:hAnsi="Arial" w:eastAsia="PMingLiU"/>
                <w:sz w:val="18"/>
                <w:lang w:val="en-US" w:eastAsia="zh-CN"/>
              </w:rPr>
              <w:t>)</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w:t>
            </w:r>
            <w:r>
              <w:rPr>
                <w:rFonts w:hint="eastAsia" w:ascii="Arial" w:hAnsi="Arial" w:eastAsia="宋体" w:cs="Arial"/>
                <w:sz w:val="18"/>
                <w:szCs w:val="18"/>
                <w:lang w:val="en-US" w:eastAsia="zh-CN"/>
              </w:rPr>
              <w:t>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1.0</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1.4</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1.5</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1.7</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5.5</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6.4</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7.0</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0.9</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4.8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5.9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1.5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1.6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1.6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1.7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6.0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6.2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6.7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eastAsia="等线" w:cs="Arial"/>
                <w:color w:val="000000"/>
                <w:sz w:val="18"/>
                <w:szCs w:val="18"/>
                <w:lang w:val="en-US" w:eastAsia="zh-CN" w:bidi="ar"/>
              </w:rPr>
              <w:t xml:space="preserve">7.1 </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17" w:name="_Toc28019"/>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117"/>
    </w:p>
    <w:p>
      <w:pPr>
        <w:pStyle w:val="4"/>
        <w:rPr>
          <w:rFonts w:cs="Arial"/>
          <w:szCs w:val="28"/>
          <w:lang w:eastAsia="zh-CN"/>
        </w:rPr>
      </w:pPr>
      <w:bookmarkStart w:id="118" w:name="_Toc6670"/>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18"/>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4.1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等线"/>
                <w:lang w:val="en-US" w:eastAsia="zh-CN"/>
              </w:rPr>
            </w:pPr>
            <w:r>
              <w:rPr>
                <w:rFonts w:eastAsia="等线" w:cs="Arial"/>
                <w:iCs/>
              </w:rPr>
              <w:t>n66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p>
        </w:tc>
      </w:tr>
    </w:tbl>
    <w:p>
      <w:pPr>
        <w:rPr>
          <w:sz w:val="18"/>
          <w:lang w:val="zh-CN" w:eastAsia="zh-CN"/>
        </w:rPr>
      </w:pPr>
    </w:p>
    <w:p>
      <w:pPr>
        <w:pStyle w:val="4"/>
        <w:rPr>
          <w:rFonts w:cs="Arial"/>
          <w:szCs w:val="28"/>
          <w:lang w:val="en-US" w:eastAsia="zh-CN"/>
        </w:rPr>
      </w:pPr>
      <w:bookmarkStart w:id="119" w:name="_Toc23404"/>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19"/>
    </w:p>
    <w:p>
      <w:pPr>
        <w:rPr>
          <w:iCs/>
          <w:lang w:val="en-US" w:eastAsia="zh-CN"/>
        </w:rPr>
      </w:pPr>
      <w:r>
        <w:rPr>
          <w:iCs/>
          <w:lang w:val="en-US" w:eastAsia="zh-CN"/>
        </w:rPr>
        <w:t>Re-use PC3 A-MPR.</w:t>
      </w:r>
    </w:p>
    <w:p>
      <w:pPr>
        <w:pStyle w:val="49"/>
        <w:jc w:val="left"/>
        <w:rPr>
          <w:rFonts w:ascii="Times New Roman" w:hAnsi="Times New Roman" w:eastAsia="宋体"/>
          <w:b w:val="0"/>
          <w:lang w:val="en-US" w:eastAsia="zh-CN"/>
        </w:rPr>
      </w:pPr>
    </w:p>
    <w:p>
      <w:pPr>
        <w:pStyle w:val="4"/>
        <w:rPr>
          <w:lang w:eastAsia="zh-CN"/>
        </w:rPr>
      </w:pPr>
      <w:bookmarkStart w:id="120" w:name="_Toc25845"/>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20"/>
    </w:p>
    <w:p>
      <w:pPr>
        <w:keepNext/>
        <w:keepLines/>
        <w:spacing w:before="60"/>
        <w:jc w:val="both"/>
        <w:rPr>
          <w:rFonts w:eastAsia="宋体"/>
          <w:lang w:val="en-US" w:eastAsia="zh-CN"/>
        </w:rPr>
      </w:pPr>
      <w:r>
        <w:rPr>
          <w:rFonts w:hint="eastAsia" w:eastAsia="宋体"/>
          <w:lang w:val="en-US" w:eastAsia="zh-CN"/>
        </w:rPr>
        <w:t>For PC2 single band n66,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n66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tcBorders>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restart"/>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sz w:val="16"/>
                <w:szCs w:val="16"/>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rFonts w:hint="eastAsia"/>
                <w:lang w:val="en-US" w:eastAsia="zh-CN"/>
              </w:rPr>
              <w:t>Huawei, HiSilicon(R4- 2304517)</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3170"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宋体"/>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Huawei, HiSilicon(R4- 2304517)</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PMingLiU"/>
                <w:lang w:val="en-US" w:eastAsia="zh-CN"/>
              </w:rPr>
            </w:pPr>
            <w:r>
              <w:rPr>
                <w:rFonts w:hint="eastAsia" w:eastAsia="PMingLiU"/>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21" w:name="_Toc13793"/>
      <w:r>
        <w:rPr>
          <w:rFonts w:hint="eastAsia"/>
          <w:lang w:eastAsia="zh-CN"/>
        </w:rPr>
        <w:t>5</w:t>
      </w:r>
      <w:r>
        <w:t>.</w:t>
      </w:r>
      <w:r>
        <w:rPr>
          <w:rFonts w:hint="eastAsia"/>
          <w:lang w:val="en-US" w:eastAsia="zh-CN"/>
        </w:rPr>
        <w:t>5</w:t>
      </w:r>
      <w:r>
        <w:tab/>
      </w:r>
      <w:r>
        <w:rPr>
          <w:rFonts w:hint="eastAsia"/>
          <w:lang w:val="en-US" w:eastAsia="zh-CN"/>
        </w:rPr>
        <w:t>NR band n71</w:t>
      </w:r>
      <w:bookmarkEnd w:id="121"/>
    </w:p>
    <w:p>
      <w:pPr>
        <w:pStyle w:val="4"/>
        <w:rPr>
          <w:rFonts w:cs="Arial"/>
          <w:szCs w:val="28"/>
          <w:lang w:eastAsia="zh-CN"/>
        </w:rPr>
      </w:pPr>
      <w:bookmarkStart w:id="122" w:name="_Toc14134"/>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22"/>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5.1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等线"/>
                <w:lang w:val="en-US" w:eastAsia="zh-CN"/>
              </w:rPr>
            </w:pPr>
            <w:r>
              <w:rPr>
                <w:rFonts w:eastAsia="等线" w:cs="Arial"/>
                <w:iCs/>
              </w:rPr>
              <w:t>n71</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23" w:name="_Toc24795"/>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w:t>
      </w:r>
      <w:bookmarkStart w:id="124" w:name="_Hlk143745696"/>
      <w:r>
        <w:rPr>
          <w:rFonts w:cs="Arial"/>
          <w:lang w:val="en-US" w:eastAsia="zh-CN"/>
        </w:rPr>
        <w:t xml:space="preserve">∆MPR </w:t>
      </w:r>
      <w:bookmarkEnd w:id="124"/>
      <w:r>
        <w:rPr>
          <w:rFonts w:hint="eastAsia" w:cs="Arial"/>
          <w:lang w:val="en-US" w:eastAsia="zh-CN"/>
        </w:rPr>
        <w:t>requirements</w:t>
      </w:r>
      <w:bookmarkEnd w:id="123"/>
    </w:p>
    <w:p>
      <w:pPr>
        <w:rPr>
          <w:iCs/>
          <w:lang w:val="en-US" w:eastAsia="zh-CN"/>
        </w:rPr>
      </w:pPr>
      <w:r>
        <w:rPr>
          <w:i w:val="0"/>
          <w:iCs/>
          <w:lang w:val="en-US" w:eastAsia="zh-CN"/>
        </w:rPr>
        <w:t>For PC2 A-MPR re-use the A-MPR region from PC1 and set the allowed power back-off to 3dB DFT-s-OFDM and 4.5dB for and CP-OFDM.</w:t>
      </w:r>
    </w:p>
    <w:p>
      <w:pPr>
        <w:rPr>
          <w:i w:val="0"/>
          <w:iCs/>
          <w:lang w:val="en-US" w:eastAsia="zh-CN"/>
        </w:rPr>
      </w:pPr>
      <w:r>
        <w:rPr>
          <w:iCs/>
          <w:lang w:val="en-US" w:eastAsia="zh-CN"/>
        </w:rPr>
        <w:t>For ∆MPR, PC2 will use the same ∆MPR as PC3 in Table 6.2.2-3.</w:t>
      </w:r>
    </w:p>
    <w:p>
      <w:pPr>
        <w:pStyle w:val="49"/>
        <w:jc w:val="left"/>
        <w:rPr>
          <w:rFonts w:ascii="Times New Roman" w:hAnsi="Times New Roman" w:eastAsia="宋体"/>
          <w:b w:val="0"/>
          <w:lang w:val="en-US" w:eastAsia="zh-CN"/>
        </w:rPr>
      </w:pPr>
    </w:p>
    <w:p>
      <w:pPr>
        <w:pStyle w:val="4"/>
        <w:rPr>
          <w:lang w:eastAsia="zh-CN"/>
        </w:rPr>
      </w:pPr>
      <w:bookmarkStart w:id="125" w:name="_Toc32051"/>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25"/>
    </w:p>
    <w:p>
      <w:pPr>
        <w:keepNext/>
        <w:keepLines/>
        <w:spacing w:before="60"/>
        <w:jc w:val="both"/>
        <w:rPr>
          <w:rFonts w:eastAsia="宋体"/>
          <w:lang w:val="en-US" w:eastAsia="zh-CN"/>
        </w:rPr>
      </w:pPr>
      <w:r>
        <w:rPr>
          <w:rFonts w:hint="eastAsia" w:eastAsia="宋体"/>
          <w:lang w:val="en-US" w:eastAsia="zh-CN"/>
        </w:rPr>
        <w:t>For PC2 single band n71,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 xml:space="preserve">For PC2 single band n71 not supporting Tx diversity (i.e. 1Tx), the Reference Sensitivity Degradation from PC3 to PC2 are defined in </w:t>
      </w:r>
      <w:r>
        <w:rPr>
          <w:rFonts w:eastAsia="宋体"/>
          <w:lang w:val="en-US" w:eastAsia="zh-CN"/>
        </w:rPr>
        <w:t>the following tables</w:t>
      </w:r>
      <w:r>
        <w:rPr>
          <w:rFonts w:hint="eastAsia" w:eastAsia="宋体"/>
          <w:lang w:val="en-US" w:eastAsia="zh-CN"/>
        </w:rPr>
        <w:t>:</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w:t>
      </w:r>
      <w:bookmarkStart w:id="126" w:name="_Hlk143769194"/>
      <w:r>
        <w:rPr>
          <w:rFonts w:ascii="Arial" w:hAnsi="Arial" w:eastAsia="PMingLiU" w:cs="Arial"/>
          <w:b/>
          <w:bCs/>
          <w:lang w:val="en-US"/>
        </w:rPr>
        <w:t xml:space="preserve"> UL ≤ 20 MHz</w:t>
      </w:r>
      <w:bookmarkEnd w:id="126"/>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0.1</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0.1</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0.9</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2.2</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3.4</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Murata</w:t>
            </w:r>
            <w:r>
              <w:rPr>
                <w:rFonts w:hint="eastAsia"/>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宋体" w:cs="Arial"/>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0.5 </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2.2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2.4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2.5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2.9 </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-2: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 symmetric UL/DL &gt; 20 MHz</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w:t>
            </w:r>
          </w:p>
          <w:p>
            <w:pPr>
              <w:pStyle w:val="40"/>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40</w:t>
            </w:r>
          </w:p>
          <w:p>
            <w:pPr>
              <w:pStyle w:val="40"/>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50</w:t>
            </w:r>
          </w:p>
          <w:p>
            <w:pPr>
              <w:pStyle w:val="40"/>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highlight w:val="yellow"/>
                <w:lang w:eastAsia="en-GB"/>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eastAsia="en-GB"/>
              </w:rPr>
              <w:t>3.7</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t>1.7</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2.2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 xml:space="preserve">2.0 </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3.9</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t>2.5</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t>2.4</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t>3.1</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71</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UL ≤ 20 MHz</w:t>
      </w:r>
    </w:p>
    <w:tbl>
      <w:tblPr>
        <w:tblStyle w:val="25"/>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宋体"/>
                <w:sz w:val="16"/>
                <w:szCs w:val="18"/>
                <w:highlight w:val="yellow"/>
                <w:lang w:val="en-US" w:eastAsia="zh-CN"/>
              </w:rPr>
            </w:pPr>
            <w:r>
              <w:rPr>
                <w:rFonts w:hint="eastAsia"/>
                <w:lang w:val="en-US" w:eastAsia="zh-CN"/>
              </w:rPr>
              <w:t>Skyworks(R4-2300652)</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0.3</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0.4</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1.5</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4.7</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5.1</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5.3</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5.6</w:t>
            </w: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1.0</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6.7</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7.1</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7.5</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2.9</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2.9</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3.6</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6.4</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6.6</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Murata</w:t>
            </w:r>
            <w:r>
              <w:rPr>
                <w:rFonts w:hint="eastAsia"/>
                <w:lang w:val="en-US" w:eastAsia="zh-CN"/>
              </w:rPr>
              <w:t>(R4-2305393)</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1.6</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1.8</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2.0</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5.6</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6.0</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6.5</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r>
              <w:rPr>
                <w:rFonts w:eastAsia="Times New Roman" w:cs="Arial"/>
                <w:szCs w:val="18"/>
                <w:lang w:eastAsia="ja-JP"/>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MediaTek</w:t>
            </w:r>
            <w:r>
              <w:rPr>
                <w:rFonts w:hint="eastAsia"/>
                <w:lang w:val="en-US" w:eastAsia="zh-CN"/>
              </w:rPr>
              <w:t>(R4-2302353)</w:t>
            </w: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586"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0.5</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4.8</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5.5</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5.6</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5.6</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1.1 </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1.1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1.7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5.5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5.9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6.2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6.5 </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lang w:eastAsia="ja-JP"/>
              </w:rPr>
            </w:pPr>
          </w:p>
        </w:tc>
      </w:tr>
    </w:tbl>
    <w:p>
      <w:pPr>
        <w:keepNext/>
        <w:keepLines/>
        <w:rPr>
          <w:rFonts w:ascii="Arial" w:hAnsi="Arial" w:cs="Arial"/>
          <w:color w:val="0000FF"/>
          <w:sz w:val="32"/>
          <w:szCs w:val="32"/>
          <w:lang w:eastAsia="ja-JP"/>
        </w:rPr>
      </w:pP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Style w:val="25"/>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0"/>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0"/>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10</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15</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20</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25</w:t>
            </w:r>
          </w:p>
          <w:p>
            <w:pPr>
              <w:pStyle w:val="40"/>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40</w:t>
            </w:r>
          </w:p>
          <w:p>
            <w:pPr>
              <w:pStyle w:val="40"/>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50</w:t>
            </w:r>
          </w:p>
          <w:p>
            <w:pPr>
              <w:pStyle w:val="40"/>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1"/>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highlight w:val="yellow"/>
                <w:lang w:val="en-US" w:eastAsia="zh-CN"/>
              </w:rPr>
            </w:pPr>
            <w:r>
              <w:t>Skyworks(R4- R4-2311119)</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5.8</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6.2</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6.2</w:t>
            </w:r>
          </w:p>
        </w:tc>
        <w:tc>
          <w:tcPr>
            <w:tcW w:w="586"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1"/>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rPr>
                <w:rFonts w:eastAsia="宋体"/>
                <w:sz w:val="16"/>
                <w:szCs w:val="18"/>
                <w:lang w:val="en-US" w:eastAsia="zh-CN"/>
              </w:rPr>
            </w:pPr>
            <w:r>
              <w:t>Apple(R4-2311251)</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7.7</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1"/>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rPr>
                <w:lang w:val="en-US" w:eastAsia="zh-CN"/>
              </w:rPr>
            </w:pPr>
            <w:r>
              <w:t>Murata(R4-2308456 ,R4-2311441)</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7.8</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r>
              <w:rPr>
                <w:rFonts w:eastAsia="宋体" w:cs="Arial"/>
                <w:szCs w:val="18"/>
                <w:lang w:eastAsia="ja-JP"/>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rPr>
            </w:pPr>
            <w:r>
              <w:t>6.9</w:t>
            </w:r>
          </w:p>
        </w:tc>
        <w:tc>
          <w:tcPr>
            <w:tcW w:w="677"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rPr>
            </w:pPr>
            <w:r>
              <w:t>7.2</w:t>
            </w:r>
          </w:p>
        </w:tc>
        <w:tc>
          <w:tcPr>
            <w:tcW w:w="677"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rPr>
            </w:pPr>
            <w:r>
              <w:t>7.3</w:t>
            </w: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bl>
    <w:p>
      <w:pPr>
        <w:keepNext/>
        <w:keepLines/>
        <w:rPr>
          <w:rFonts w:ascii="Arial" w:hAnsi="Arial" w:cs="Arial"/>
          <w:color w:val="0000FF"/>
          <w:sz w:val="32"/>
          <w:szCs w:val="32"/>
          <w:lang w:eastAsia="ja-JP"/>
        </w:rPr>
      </w:pPr>
    </w:p>
    <w:p>
      <w:pPr>
        <w:pStyle w:val="3"/>
        <w:rPr>
          <w:lang w:val="en-US" w:eastAsia="zh-CN"/>
        </w:rPr>
      </w:pPr>
      <w:bookmarkStart w:id="127" w:name="_Toc13763"/>
      <w:r>
        <w:rPr>
          <w:rFonts w:hint="eastAsia"/>
          <w:lang w:eastAsia="zh-CN"/>
        </w:rPr>
        <w:t>5</w:t>
      </w:r>
      <w:r>
        <w:t>.</w:t>
      </w:r>
      <w:r>
        <w:rPr>
          <w:rFonts w:hint="eastAsia"/>
          <w:lang w:val="en-US" w:eastAsia="zh-CN"/>
        </w:rPr>
        <w:t>6</w:t>
      </w:r>
      <w:r>
        <w:tab/>
      </w:r>
      <w:r>
        <w:rPr>
          <w:rFonts w:hint="eastAsia"/>
          <w:lang w:val="en-US" w:eastAsia="zh-CN"/>
        </w:rPr>
        <w:t>NR band n85</w:t>
      </w:r>
      <w:bookmarkEnd w:id="127"/>
    </w:p>
    <w:p>
      <w:pPr>
        <w:pStyle w:val="4"/>
        <w:rPr>
          <w:rFonts w:cs="Arial"/>
          <w:szCs w:val="28"/>
          <w:lang w:eastAsia="zh-CN"/>
        </w:rPr>
      </w:pPr>
      <w:bookmarkStart w:id="128" w:name="_Toc5879"/>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28"/>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6.1</w:t>
      </w:r>
      <w:r>
        <w:rPr>
          <w:rFonts w:ascii="Arial" w:hAnsi="Arial" w:cs="Arial"/>
          <w:b/>
          <w:bCs/>
          <w:lang w:val="en-US"/>
        </w:rPr>
        <w:t xml:space="preserve">-1: </w:t>
      </w:r>
      <w:r>
        <w:rPr>
          <w:rFonts w:hint="eastAsia" w:ascii="Arial" w:hAnsi="Arial" w:cs="Arial"/>
          <w:b/>
          <w:bCs/>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等线"/>
                <w:lang w:val="en-US" w:eastAsia="zh-CN"/>
              </w:rPr>
            </w:pPr>
            <w:r>
              <w:rPr>
                <w:rFonts w:eastAsia="等线" w:cs="Arial"/>
                <w:iCs/>
              </w:rPr>
              <w:t>n85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29" w:name="_Toc30621"/>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29"/>
    </w:p>
    <w:p>
      <w:pPr>
        <w:rPr>
          <w:i/>
          <w:lang w:val="en-US" w:eastAsia="zh-CN"/>
        </w:rPr>
      </w:pPr>
      <w:r>
        <w:rPr>
          <w:i/>
          <w:lang w:val="en-US" w:eastAsia="zh-CN"/>
        </w:rPr>
        <w:t>[NS_06 A-MPR TBD]</w:t>
      </w:r>
    </w:p>
    <w:p>
      <w:pPr>
        <w:pStyle w:val="49"/>
        <w:jc w:val="left"/>
        <w:rPr>
          <w:rFonts w:ascii="Times New Roman" w:hAnsi="Times New Roman" w:eastAsia="宋体"/>
          <w:b w:val="0"/>
          <w:lang w:val="en-US" w:eastAsia="zh-CN"/>
        </w:rPr>
      </w:pPr>
    </w:p>
    <w:p>
      <w:pPr>
        <w:pStyle w:val="4"/>
        <w:rPr>
          <w:lang w:eastAsia="zh-CN"/>
        </w:rPr>
      </w:pPr>
      <w:bookmarkStart w:id="130" w:name="_Toc6676"/>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30"/>
    </w:p>
    <w:p>
      <w:pPr>
        <w:keepNext/>
        <w:keepLines/>
        <w:spacing w:before="60"/>
        <w:jc w:val="both"/>
        <w:rPr>
          <w:rFonts w:eastAsia="宋体"/>
          <w:lang w:val="en-US" w:eastAsia="zh-CN"/>
        </w:rPr>
      </w:pPr>
      <w:r>
        <w:rPr>
          <w:rFonts w:hint="eastAsia" w:eastAsia="宋体"/>
          <w:lang w:val="en-US" w:eastAsia="zh-CN"/>
        </w:rPr>
        <w:t>For PC2 single band n85,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n85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n85</w:t>
            </w: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1.1</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2.7</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0.6 </w:t>
            </w:r>
          </w:p>
        </w:tc>
        <w:tc>
          <w:tcPr>
            <w:tcW w:w="613"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1.0 </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lang w:eastAsia="en-GB"/>
              </w:rPr>
            </w:pPr>
            <w:r>
              <w:rPr>
                <w:rFonts w:eastAsia="等线" w:cs="Arial"/>
                <w:color w:val="000000"/>
                <w:szCs w:val="18"/>
                <w:lang w:val="en-US" w:eastAsia="zh-CN" w:bidi="ar"/>
              </w:rPr>
              <w:t xml:space="preserve">2.6 </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
        <w:gridCol w:w="2117"/>
        <w:gridCol w:w="597"/>
        <w:gridCol w:w="677"/>
        <w:gridCol w:w="678"/>
        <w:gridCol w:w="597"/>
        <w:gridCol w:w="597"/>
        <w:gridCol w:w="597"/>
        <w:gridCol w:w="597"/>
        <w:gridCol w:w="597"/>
        <w:gridCol w:w="597"/>
        <w:gridCol w:w="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tcBorders>
              <w:top w:val="single" w:color="auto" w:sz="4" w:space="0"/>
              <w:left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val="en-US" w:eastAsia="zh-CN"/>
              </w:rPr>
            </w:pPr>
            <w:r>
              <w:rPr>
                <w:rFonts w:hint="eastAsia" w:eastAsia="Times New Roman"/>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10</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8"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15</w:t>
            </w:r>
          </w:p>
          <w:p>
            <w:pPr>
              <w:pStyle w:val="40"/>
              <w:keepNext/>
              <w:keepLines/>
              <w:overflowPunct w:val="0"/>
              <w:autoSpaceDE w:val="0"/>
              <w:autoSpaceDN w:val="0"/>
              <w:adjustRightInd w:val="0"/>
              <w:spacing w:after="0"/>
              <w:jc w:val="center"/>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25</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30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35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45 MHz (dB)</w:t>
            </w:r>
          </w:p>
        </w:tc>
        <w:tc>
          <w:tcPr>
            <w:tcW w:w="602" w:type="dxa"/>
            <w:tcBorders>
              <w:top w:val="single" w:color="auto" w:sz="4" w:space="0"/>
              <w:left w:val="single" w:color="auto" w:sz="4" w:space="0"/>
              <w:bottom w:val="single" w:color="auto" w:sz="4" w:space="0"/>
              <w:right w:val="single" w:color="auto" w:sz="4" w:space="0"/>
            </w:tcBorders>
            <w:vAlign w:val="center"/>
          </w:tcPr>
          <w:p>
            <w:pPr>
              <w:pStyle w:val="40"/>
              <w:keepNext/>
              <w:keepLines/>
              <w:overflowPunct w:val="0"/>
              <w:autoSpaceDE w:val="0"/>
              <w:autoSpaceDN w:val="0"/>
              <w:adjustRightInd w:val="0"/>
              <w:spacing w:after="0"/>
              <w:jc w:val="center"/>
              <w:textAlignment w:val="baseline"/>
              <w:rPr>
                <w:lang w:eastAsia="en-GB"/>
              </w:rPr>
            </w:pPr>
            <w:r>
              <w:rPr>
                <w:lang w:eastAsia="en-GB"/>
              </w:rPr>
              <w:t>50</w:t>
            </w:r>
          </w:p>
          <w:p>
            <w:pPr>
              <w:pStyle w:val="40"/>
              <w:keepNext/>
              <w:keepLines/>
              <w:overflowPunct w:val="0"/>
              <w:autoSpaceDE w:val="0"/>
              <w:autoSpaceDN w:val="0"/>
              <w:adjustRightInd w:val="0"/>
              <w:spacing w:after="0"/>
              <w:jc w:val="center"/>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restart"/>
            <w:tcBorders>
              <w:top w:val="single" w:color="auto" w:sz="4" w:space="0"/>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eastAsia="en-GB"/>
              </w:rPr>
            </w:pPr>
            <w:r>
              <w:rPr>
                <w:lang w:eastAsia="en-GB"/>
              </w:rPr>
              <w:t>n85</w:t>
            </w: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宋体"/>
                <w:sz w:val="16"/>
                <w:szCs w:val="18"/>
                <w:highlight w:val="yellow"/>
                <w:lang w:val="en-US" w:eastAsia="zh-CN"/>
              </w:rPr>
            </w:pPr>
            <w:r>
              <w:rPr>
                <w:rFonts w:hint="eastAsia"/>
                <w:lang w:val="en-US" w:eastAsia="zh-CN"/>
              </w:rPr>
              <w:t>Skyworks(R4-2300652)</w:t>
            </w:r>
          </w:p>
        </w:tc>
        <w:tc>
          <w:tcPr>
            <w:tcW w:w="59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1.3</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1.3</w:t>
            </w:r>
          </w:p>
        </w:tc>
        <w:tc>
          <w:tcPr>
            <w:tcW w:w="678"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aseline"/>
              <w:rPr>
                <w:rFonts w:eastAsia="宋体" w:cs="Arial"/>
                <w:szCs w:val="18"/>
                <w:lang w:val="en-US"/>
              </w:rPr>
            </w:pPr>
            <w:r>
              <w:rPr>
                <w:rFonts w:eastAsia="宋体" w:cs="Arial"/>
                <w:szCs w:val="18"/>
                <w:lang w:val="en-US" w:eastAsia="en-GB"/>
              </w:rPr>
              <w:t>6.2</w:t>
            </w: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c>
          <w:tcPr>
            <w:tcW w:w="602"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0.5</w:t>
            </w:r>
          </w:p>
        </w:tc>
        <w:tc>
          <w:tcPr>
            <w:tcW w:w="678"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7.6</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c>
          <w:tcPr>
            <w:tcW w:w="602"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Huawei, HiSilicon</w:t>
            </w:r>
            <w:r>
              <w:rPr>
                <w:rFonts w:hint="eastAsia"/>
                <w:lang w:val="en-US" w:eastAsia="zh-CN"/>
              </w:rPr>
              <w:t>(R4- 2300715)</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3.1</w:t>
            </w:r>
          </w:p>
        </w:tc>
        <w:tc>
          <w:tcPr>
            <w:tcW w:w="67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3.2</w:t>
            </w:r>
          </w:p>
        </w:tc>
        <w:tc>
          <w:tcPr>
            <w:tcW w:w="678"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6.9</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c>
          <w:tcPr>
            <w:tcW w:w="602"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jc w:val="center"/>
              <w:textAlignment w:val="baseline"/>
              <w:rPr>
                <w:lang w:val="en-US" w:eastAsia="zh-CN"/>
              </w:rPr>
            </w:pPr>
            <w:r>
              <w:rPr>
                <w:lang w:val="en-US" w:eastAsia="zh-CN"/>
              </w:rPr>
              <w:t>MediaTek</w:t>
            </w:r>
            <w:r>
              <w:rPr>
                <w:rFonts w:hint="eastAsia"/>
                <w:lang w:val="en-US" w:eastAsia="zh-CN"/>
              </w:rPr>
              <w:t>(R4-2302353)</w:t>
            </w:r>
          </w:p>
        </w:tc>
        <w:tc>
          <w:tcPr>
            <w:tcW w:w="59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0.5</w:t>
            </w:r>
          </w:p>
        </w:tc>
        <w:tc>
          <w:tcPr>
            <w:tcW w:w="678" w:type="dxa"/>
            <w:tcBorders>
              <w:top w:val="single" w:color="auto" w:sz="4" w:space="0"/>
              <w:left w:val="single" w:color="auto" w:sz="4" w:space="0"/>
              <w:bottom w:val="single" w:color="auto" w:sz="4" w:space="0"/>
              <w:right w:val="single" w:color="auto" w:sz="4" w:space="0"/>
            </w:tcBorders>
          </w:tcPr>
          <w:p>
            <w:pPr>
              <w:pStyle w:val="41"/>
              <w:keepNext/>
              <w:keepLines/>
              <w:overflowPunct w:val="0"/>
              <w:autoSpaceDE w:val="0"/>
              <w:autoSpaceDN w:val="0"/>
              <w:adjustRightInd w:val="0"/>
              <w:spacing w:after="0"/>
              <w:ind w:right="210"/>
              <w:jc w:val="center"/>
              <w:textAlignment w:val="baseline"/>
              <w:rPr>
                <w:rFonts w:eastAsia="宋体" w:cs="Arial"/>
                <w:szCs w:val="18"/>
                <w:lang w:val="zh-CN"/>
              </w:rPr>
            </w:pPr>
            <w:r>
              <w:rPr>
                <w:rFonts w:eastAsia="宋体" w:cs="Arial"/>
                <w:szCs w:val="18"/>
              </w:rPr>
              <w:t>4.8</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3185" w:type="dxa"/>
            <w:gridSpan w:val="2"/>
            <w:tcBorders>
              <w:left w:val="single" w:color="auto" w:sz="4" w:space="0"/>
              <w:right w:val="single" w:color="auto" w:sz="4" w:space="0"/>
            </w:tcBorders>
            <w:vAlign w:val="center"/>
          </w:tcPr>
          <w:p>
            <w:pPr>
              <w:pStyle w:val="41"/>
              <w:keepNext/>
              <w:keepLines/>
              <w:overflowPunct w:val="0"/>
              <w:autoSpaceDE w:val="0"/>
              <w:autoSpaceDN w:val="0"/>
              <w:adjustRightInd w:val="0"/>
              <w:spacing w:after="0"/>
              <w:jc w:val="center"/>
              <w:textAlignment w:val="baseline"/>
              <w:rPr>
                <w:lang w:val="en-US" w:eastAsia="zh-CN"/>
              </w:rPr>
            </w:pPr>
            <w:r>
              <w:rPr>
                <w:rFonts w:hint="eastAsia" w:eastAsia="Times New Roman"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1.2 </w:t>
            </w:r>
          </w:p>
        </w:tc>
        <w:tc>
          <w:tcPr>
            <w:tcW w:w="677"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1.4 </w:t>
            </w:r>
          </w:p>
        </w:tc>
        <w:tc>
          <w:tcPr>
            <w:tcW w:w="678" w:type="dxa"/>
            <w:tcBorders>
              <w:top w:val="single" w:color="auto" w:sz="4" w:space="0"/>
              <w:left w:val="single" w:color="auto" w:sz="4" w:space="0"/>
              <w:bottom w:val="single" w:color="auto" w:sz="4" w:space="0"/>
              <w:right w:val="single" w:color="auto" w:sz="4" w:space="0"/>
            </w:tcBorders>
            <w:vAlign w:val="bottom"/>
          </w:tcPr>
          <w:p>
            <w:pPr>
              <w:pStyle w:val="41"/>
              <w:overflowPunct w:val="0"/>
              <w:autoSpaceDE w:val="0"/>
              <w:autoSpaceDN w:val="0"/>
              <w:adjustRightInd w:val="0"/>
              <w:jc w:val="center"/>
              <w:textAlignment w:val="bottom"/>
              <w:rPr>
                <w:rFonts w:eastAsia="Times New Roman" w:cs="Arial"/>
                <w:szCs w:val="18"/>
              </w:rPr>
            </w:pPr>
            <w:r>
              <w:rPr>
                <w:rFonts w:eastAsia="等线" w:cs="Arial"/>
                <w:color w:val="000000"/>
                <w:szCs w:val="18"/>
                <w:lang w:val="en-US" w:eastAsia="zh-CN" w:bidi="ar"/>
              </w:rPr>
              <w:t xml:space="preserve">6.4 </w:t>
            </w: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1"/>
              <w:overflowPunct w:val="0"/>
              <w:autoSpaceDE w:val="0"/>
              <w:autoSpaceDN w:val="0"/>
              <w:adjustRightInd w:val="0"/>
              <w:jc w:val="center"/>
              <w:textAlignment w:val="baseline"/>
              <w:rPr>
                <w:rFonts w:eastAsia="Times New Roman"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31" w:name="_Toc12775"/>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131"/>
    </w:p>
    <w:p>
      <w:pPr>
        <w:pStyle w:val="4"/>
        <w:rPr>
          <w:rFonts w:cs="Arial"/>
          <w:szCs w:val="28"/>
          <w:lang w:eastAsia="zh-CN"/>
        </w:rPr>
      </w:pPr>
      <w:bookmarkStart w:id="132" w:name="_Toc18297"/>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32"/>
    </w:p>
    <w:p>
      <w:pPr>
        <w:pStyle w:val="49"/>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Style w:val="25"/>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0"/>
            </w:pPr>
            <w:r>
              <w:t>NR</w:t>
            </w:r>
          </w:p>
          <w:p>
            <w:pPr>
              <w:pStyle w:val="40"/>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0"/>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lang w:val="en-US" w:eastAsia="zh-CN"/>
              </w:rPr>
            </w:pPr>
            <w:r>
              <w:rPr>
                <w:rFonts w:cs="Arial"/>
                <w:iCs/>
              </w:rPr>
              <w:t>n</w:t>
            </w:r>
            <w:r>
              <w:rPr>
                <w:rFonts w:cs="Arial"/>
                <w:iCs/>
                <w:lang w:val="en-US" w:eastAsia="zh-CN"/>
              </w:rPr>
              <w:t>70</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1"/>
            </w:pPr>
            <w:r>
              <w:rPr>
                <w:lang w:eastAsia="ko-KR"/>
              </w:rPr>
              <w:t>+2/-3</w:t>
            </w:r>
          </w:p>
        </w:tc>
      </w:tr>
    </w:tbl>
    <w:p>
      <w:pPr>
        <w:rPr>
          <w:sz w:val="18"/>
          <w:lang w:val="zh-CN" w:eastAsia="zh-CN"/>
        </w:rPr>
      </w:pPr>
    </w:p>
    <w:p>
      <w:pPr>
        <w:pStyle w:val="4"/>
        <w:rPr>
          <w:rFonts w:cs="Arial"/>
          <w:szCs w:val="28"/>
          <w:lang w:val="en-US" w:eastAsia="zh-CN"/>
        </w:rPr>
      </w:pPr>
      <w:bookmarkStart w:id="133" w:name="_Toc8080"/>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33"/>
    </w:p>
    <w:p>
      <w:pPr>
        <w:rPr>
          <w:lang w:val="en-US" w:eastAsia="zh-CN"/>
        </w:rPr>
      </w:pPr>
      <w:r>
        <w:rPr>
          <w:lang w:val="en-US" w:eastAsia="zh-CN"/>
        </w:rPr>
        <w:t>On network signalling NS_03, for the NR waveforms DFT-s-OFDM and CP-OFDM there is no need for additional power back-off and the PC3 table could be re-used.</w:t>
      </w:r>
    </w:p>
    <w:p>
      <w:pPr>
        <w:pStyle w:val="4"/>
        <w:rPr>
          <w:lang w:eastAsia="zh-CN"/>
        </w:rPr>
      </w:pPr>
      <w:bookmarkStart w:id="134" w:name="_Toc32016"/>
      <w:r>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34"/>
    </w:p>
    <w:p>
      <w:pPr>
        <w:keepNext/>
        <w:keepLines/>
        <w:spacing w:before="60"/>
        <w:jc w:val="both"/>
        <w:rPr>
          <w:rFonts w:eastAsia="宋体"/>
          <w:lang w:val="en-US" w:eastAsia="zh-CN"/>
        </w:rPr>
      </w:pPr>
      <w:r>
        <w:rPr>
          <w:rFonts w:hint="eastAsia" w:eastAsia="宋体"/>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宋体"/>
          <w:lang w:val="en-US" w:eastAsia="zh-CN"/>
        </w:rPr>
        <w:t>are needed</w:t>
      </w:r>
      <w:r>
        <w:rPr>
          <w:rFonts w:hint="eastAsia" w:eastAsia="宋体"/>
          <w:lang w:val="en-US" w:eastAsia="zh-CN"/>
        </w:rPr>
        <w:t xml:space="preserve"> to be defined.</w:t>
      </w:r>
    </w:p>
    <w:p>
      <w:pPr>
        <w:keepNext/>
        <w:keepLines/>
        <w:spacing w:before="60"/>
        <w:jc w:val="both"/>
        <w:rPr>
          <w:rFonts w:ascii="Arial" w:hAnsi="Arial" w:cs="Arial"/>
          <w:b/>
          <w:bCs/>
          <w:lang w:val="en-US"/>
        </w:rPr>
      </w:pPr>
      <w:r>
        <w:rPr>
          <w:rFonts w:hint="eastAsia" w:eastAsia="宋体"/>
          <w:lang w:val="en-US" w:eastAsia="zh-CN"/>
        </w:rPr>
        <w:t>For PC2 single band n7</w:t>
      </w:r>
      <w:r>
        <w:rPr>
          <w:rFonts w:eastAsia="宋体"/>
          <w:lang w:val="en-US" w:eastAsia="zh-CN"/>
        </w:rPr>
        <w:t>0</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w:t>
            </w:r>
          </w:p>
          <w:p>
            <w:pPr>
              <w:pStyle w:val="40"/>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40</w:t>
            </w:r>
          </w:p>
          <w:p>
            <w:pPr>
              <w:pStyle w:val="40"/>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50</w:t>
            </w:r>
          </w:p>
          <w:p>
            <w:pPr>
              <w:pStyle w:val="40"/>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70</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pPr>
        <w:keepNext/>
        <w:keepLines/>
        <w:spacing w:before="60"/>
        <w:jc w:val="center"/>
        <w:rPr>
          <w:rFonts w:ascii="Arial" w:hAnsi="Arial"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0"/>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0"/>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w:t>
            </w:r>
          </w:p>
          <w:p>
            <w:pPr>
              <w:pStyle w:val="40"/>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15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20</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25</w:t>
            </w:r>
          </w:p>
          <w:p>
            <w:pPr>
              <w:pStyle w:val="40"/>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40</w:t>
            </w:r>
          </w:p>
          <w:p>
            <w:pPr>
              <w:pStyle w:val="40"/>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0"/>
              <w:rPr>
                <w:lang w:eastAsia="en-GB"/>
              </w:rPr>
            </w:pPr>
            <w:r>
              <w:rPr>
                <w:lang w:eastAsia="en-GB"/>
              </w:rPr>
              <w:t>50</w:t>
            </w:r>
          </w:p>
          <w:p>
            <w:pPr>
              <w:pStyle w:val="40"/>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1"/>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1"/>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1"/>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1"/>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1"/>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1"/>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1"/>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1"/>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1"/>
              <w:rPr>
                <w:rFonts w:eastAsia="宋体" w:cs="Arial"/>
                <w:szCs w:val="18"/>
                <w:lang w:eastAsia="ja-JP"/>
              </w:rPr>
            </w:pPr>
          </w:p>
        </w:tc>
      </w:tr>
    </w:tbl>
    <w:p>
      <w:pPr>
        <w:keepNext/>
        <w:keepLines/>
        <w:rPr>
          <w:rFonts w:ascii="Arial" w:hAnsi="Arial" w:cs="Arial"/>
          <w:color w:val="0000FF"/>
          <w:sz w:val="32"/>
          <w:szCs w:val="32"/>
          <w:lang w:eastAsia="ja-JP"/>
        </w:rPr>
      </w:pPr>
    </w:p>
    <w:p>
      <w:pPr>
        <w:keepNext/>
        <w:keepLines/>
        <w:pageBreakBefore w:val="0"/>
        <w:widowControl/>
        <w:kinsoku/>
        <w:wordWrap/>
        <w:overflowPunct/>
        <w:topLinePunct w:val="0"/>
        <w:autoSpaceDE/>
        <w:autoSpaceDN/>
        <w:bidi w:val="0"/>
        <w:adjustRightInd/>
        <w:snapToGrid/>
        <w:textAlignment w:val="auto"/>
        <w:rPr>
          <w:rFonts w:ascii="Arial" w:hAnsi="Arial" w:cs="Arial"/>
          <w:color w:val="0000FF"/>
          <w:sz w:val="32"/>
          <w:szCs w:val="32"/>
          <w:lang w:eastAsia="ja-JP"/>
        </w:rPr>
      </w:pPr>
    </w:p>
    <w:bookmarkEnd w:id="67"/>
    <w:p>
      <w:pPr>
        <w:rPr>
          <w:lang w:eastAsia="zh-CN"/>
        </w:rPr>
      </w:pPr>
    </w:p>
    <w:p>
      <w:pPr>
        <w:pStyle w:val="2"/>
        <w:ind w:left="0" w:firstLine="0"/>
        <w:rPr>
          <w:lang w:eastAsia="zh-CN"/>
        </w:rPr>
      </w:pPr>
      <w:bookmarkStart w:id="135" w:name="_Toc25265"/>
      <w:bookmarkStart w:id="136" w:name="_Toc17839"/>
      <w:bookmarkStart w:id="137" w:name="_Toc19279"/>
      <w:bookmarkStart w:id="138" w:name="_Toc2438"/>
      <w:r>
        <w:t>Annex &lt;</w:t>
      </w:r>
      <w:r>
        <w:rPr>
          <w:rFonts w:hint="eastAsia"/>
          <w:lang w:eastAsia="zh-CN"/>
        </w:rPr>
        <w:t>A</w:t>
      </w:r>
      <w:r>
        <w:t>&gt; (informative):</w:t>
      </w:r>
      <w:r>
        <w:rPr>
          <w:rFonts w:hint="eastAsia"/>
          <w:lang w:eastAsia="zh-CN"/>
        </w:rPr>
        <w:t xml:space="preserve"> </w:t>
      </w:r>
      <w:r>
        <w:t>Change history</w:t>
      </w:r>
      <w:bookmarkEnd w:id="135"/>
      <w:bookmarkEnd w:id="136"/>
      <w:bookmarkEnd w:id="137"/>
      <w:bookmarkEnd w:id="138"/>
      <w:bookmarkStart w:id="139" w:name="historyclause"/>
      <w:bookmarkEnd w:id="139"/>
    </w:p>
    <w:tbl>
      <w:tblPr>
        <w:tblStyle w:val="25"/>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39"/>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39"/>
              <w:rPr>
                <w:b/>
                <w:sz w:val="16"/>
              </w:rPr>
            </w:pPr>
            <w:r>
              <w:rPr>
                <w:b/>
                <w:sz w:val="16"/>
              </w:rPr>
              <w:t>Date</w:t>
            </w:r>
          </w:p>
        </w:tc>
        <w:tc>
          <w:tcPr>
            <w:tcW w:w="800" w:type="dxa"/>
            <w:shd w:val="pct10" w:color="auto" w:fill="FFFFFF"/>
          </w:tcPr>
          <w:p>
            <w:pPr>
              <w:pStyle w:val="39"/>
              <w:rPr>
                <w:b/>
                <w:sz w:val="16"/>
              </w:rPr>
            </w:pPr>
            <w:r>
              <w:rPr>
                <w:b/>
                <w:sz w:val="16"/>
              </w:rPr>
              <w:t>Meeting</w:t>
            </w:r>
          </w:p>
        </w:tc>
        <w:tc>
          <w:tcPr>
            <w:tcW w:w="1094" w:type="dxa"/>
            <w:shd w:val="pct10" w:color="auto" w:fill="FFFFFF"/>
          </w:tcPr>
          <w:p>
            <w:pPr>
              <w:pStyle w:val="39"/>
              <w:rPr>
                <w:b/>
                <w:sz w:val="16"/>
              </w:rPr>
            </w:pPr>
            <w:r>
              <w:rPr>
                <w:b/>
                <w:sz w:val="16"/>
              </w:rPr>
              <w:t>TDoc</w:t>
            </w:r>
          </w:p>
        </w:tc>
        <w:tc>
          <w:tcPr>
            <w:tcW w:w="425" w:type="dxa"/>
            <w:shd w:val="pct10" w:color="auto" w:fill="FFFFFF"/>
          </w:tcPr>
          <w:p>
            <w:pPr>
              <w:pStyle w:val="39"/>
              <w:rPr>
                <w:b/>
                <w:sz w:val="16"/>
              </w:rPr>
            </w:pPr>
            <w:r>
              <w:rPr>
                <w:b/>
                <w:sz w:val="16"/>
              </w:rPr>
              <w:t>CR</w:t>
            </w:r>
          </w:p>
        </w:tc>
        <w:tc>
          <w:tcPr>
            <w:tcW w:w="425" w:type="dxa"/>
            <w:shd w:val="pct10" w:color="auto" w:fill="FFFFFF"/>
          </w:tcPr>
          <w:p>
            <w:pPr>
              <w:pStyle w:val="39"/>
              <w:rPr>
                <w:b/>
                <w:sz w:val="16"/>
              </w:rPr>
            </w:pPr>
            <w:r>
              <w:rPr>
                <w:b/>
                <w:sz w:val="16"/>
              </w:rPr>
              <w:t>Rev</w:t>
            </w:r>
          </w:p>
        </w:tc>
        <w:tc>
          <w:tcPr>
            <w:tcW w:w="425" w:type="dxa"/>
            <w:shd w:val="pct10" w:color="auto" w:fill="FFFFFF"/>
          </w:tcPr>
          <w:p>
            <w:pPr>
              <w:pStyle w:val="39"/>
              <w:rPr>
                <w:b/>
                <w:sz w:val="16"/>
              </w:rPr>
            </w:pPr>
            <w:r>
              <w:rPr>
                <w:b/>
                <w:sz w:val="16"/>
              </w:rPr>
              <w:t>Cat</w:t>
            </w:r>
          </w:p>
        </w:tc>
        <w:tc>
          <w:tcPr>
            <w:tcW w:w="4962" w:type="dxa"/>
            <w:shd w:val="pct10" w:color="auto" w:fill="FFFFFF"/>
          </w:tcPr>
          <w:p>
            <w:pPr>
              <w:pStyle w:val="39"/>
              <w:rPr>
                <w:b/>
                <w:sz w:val="16"/>
              </w:rPr>
            </w:pPr>
            <w:r>
              <w:rPr>
                <w:b/>
                <w:sz w:val="16"/>
              </w:rPr>
              <w:t>Subject/Comment</w:t>
            </w:r>
          </w:p>
        </w:tc>
        <w:tc>
          <w:tcPr>
            <w:tcW w:w="708" w:type="dxa"/>
            <w:shd w:val="pct10" w:color="auto" w:fill="FFFFFF"/>
          </w:tcPr>
          <w:p>
            <w:pPr>
              <w:pStyle w:val="39"/>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pPr>
              <w:pStyle w:val="41"/>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pPr>
              <w:pStyle w:val="41"/>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6"/>
                <w:lang w:eastAsia="zh-CN"/>
              </w:rPr>
            </w:pPr>
            <w:r>
              <w:rPr>
                <w:rFonts w:hint="eastAsia"/>
                <w:sz w:val="16"/>
                <w:szCs w:val="16"/>
                <w:lang w:eastAsia="zh-CN"/>
              </w:rPr>
              <w:t>TR skeleton</w:t>
            </w:r>
          </w:p>
        </w:tc>
        <w:tc>
          <w:tcPr>
            <w:tcW w:w="708" w:type="dxa"/>
            <w:shd w:val="solid" w:color="FFFFFF" w:fill="auto"/>
          </w:tcPr>
          <w:p>
            <w:pPr>
              <w:pStyle w:val="41"/>
              <w:jc w:val="left"/>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2022-11</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RAN4 #105</w:t>
            </w:r>
          </w:p>
        </w:tc>
        <w:tc>
          <w:tcPr>
            <w:tcW w:w="1094" w:type="dxa"/>
            <w:shd w:val="solid" w:color="FFFFFF" w:fill="auto"/>
          </w:tcPr>
          <w:p>
            <w:pPr>
              <w:pStyle w:val="41"/>
              <w:jc w:val="left"/>
              <w:rPr>
                <w:rFonts w:hint="default"/>
                <w:sz w:val="16"/>
                <w:szCs w:val="16"/>
                <w:lang w:val="en-US" w:eastAsia="zh-CN"/>
              </w:rPr>
            </w:pPr>
            <w:r>
              <w:rPr>
                <w:rFonts w:hint="eastAsia"/>
                <w:sz w:val="16"/>
                <w:szCs w:val="16"/>
                <w:lang w:val="en-US" w:eastAsia="zh-CN"/>
              </w:rPr>
              <w:t>R4-2218618</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eastAsia"/>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2023-05</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RAN4 #107</w:t>
            </w:r>
          </w:p>
        </w:tc>
        <w:tc>
          <w:tcPr>
            <w:tcW w:w="1094" w:type="dxa"/>
            <w:shd w:val="solid" w:color="FFFFFF" w:fill="auto"/>
          </w:tcPr>
          <w:p>
            <w:pPr>
              <w:pStyle w:val="41"/>
              <w:jc w:val="left"/>
              <w:rPr>
                <w:rFonts w:hint="eastAsia"/>
                <w:sz w:val="16"/>
                <w:szCs w:val="16"/>
                <w:lang w:val="en-US" w:eastAsia="zh-CN"/>
              </w:rPr>
            </w:pPr>
            <w:r>
              <w:rPr>
                <w:rFonts w:hint="eastAsia"/>
                <w:sz w:val="16"/>
                <w:szCs w:val="16"/>
                <w:lang w:val="en-US" w:eastAsia="zh-CN"/>
              </w:rPr>
              <w:t>R4-2307311</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eastAsia"/>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pPr>
              <w:pStyle w:val="39"/>
              <w:rPr>
                <w:rFonts w:hint="default"/>
                <w:sz w:val="16"/>
                <w:szCs w:val="16"/>
                <w:lang w:val="en-US" w:eastAsia="zh-CN"/>
              </w:rPr>
            </w:pPr>
            <w:r>
              <w:rPr>
                <w:rFonts w:hint="default"/>
                <w:sz w:val="16"/>
                <w:szCs w:val="16"/>
                <w:lang w:val="en-US" w:eastAsia="zh-CN"/>
              </w:rPr>
              <w:t>R4-2310242 TP for TR38896 on the PC2 A-MPR requirements for band n8</w:t>
            </w:r>
          </w:p>
          <w:p>
            <w:pPr>
              <w:pStyle w:val="39"/>
              <w:rPr>
                <w:rFonts w:hint="default"/>
                <w:sz w:val="16"/>
                <w:szCs w:val="16"/>
                <w:lang w:val="en-US" w:eastAsia="zh-CN"/>
              </w:rPr>
            </w:pPr>
            <w:r>
              <w:rPr>
                <w:rFonts w:hint="default"/>
                <w:sz w:val="16"/>
                <w:szCs w:val="16"/>
                <w:lang w:val="en-US" w:eastAsia="zh-CN"/>
              </w:rPr>
              <w:t>R4-2310243 TP for TR38896 on the PC2 A-MPR requirements for band n28</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2023-08</w:t>
            </w:r>
          </w:p>
        </w:tc>
        <w:tc>
          <w:tcPr>
            <w:tcW w:w="800" w:type="dxa"/>
            <w:shd w:val="solid" w:color="FFFFFF" w:fill="auto"/>
          </w:tcPr>
          <w:p>
            <w:pPr>
              <w:pStyle w:val="41"/>
              <w:jc w:val="left"/>
              <w:rPr>
                <w:rFonts w:hint="eastAsia"/>
                <w:sz w:val="16"/>
                <w:szCs w:val="16"/>
                <w:lang w:val="en-US" w:eastAsia="zh-CN"/>
              </w:rPr>
            </w:pPr>
            <w:r>
              <w:rPr>
                <w:rFonts w:hint="eastAsia"/>
                <w:sz w:val="16"/>
                <w:szCs w:val="16"/>
                <w:lang w:val="en-US" w:eastAsia="zh-CN"/>
              </w:rPr>
              <w:t>RAN4</w:t>
            </w:r>
          </w:p>
          <w:p>
            <w:pPr>
              <w:pStyle w:val="41"/>
              <w:jc w:val="left"/>
              <w:rPr>
                <w:rFonts w:hint="default"/>
                <w:sz w:val="16"/>
                <w:szCs w:val="16"/>
                <w:lang w:val="en-US" w:eastAsia="zh-CN"/>
              </w:rPr>
            </w:pPr>
            <w:r>
              <w:rPr>
                <w:rFonts w:hint="eastAsia"/>
                <w:sz w:val="16"/>
                <w:szCs w:val="16"/>
                <w:lang w:val="en-US" w:eastAsia="zh-CN"/>
              </w:rPr>
              <w:t>#108</w:t>
            </w:r>
          </w:p>
        </w:tc>
        <w:tc>
          <w:tcPr>
            <w:tcW w:w="1094" w:type="dxa"/>
            <w:shd w:val="solid" w:color="FFFFFF" w:fill="auto"/>
          </w:tcPr>
          <w:p>
            <w:pPr>
              <w:pStyle w:val="41"/>
              <w:jc w:val="left"/>
              <w:rPr>
                <w:rFonts w:hint="eastAsia"/>
                <w:sz w:val="16"/>
                <w:szCs w:val="16"/>
                <w:lang w:val="en-US" w:eastAsia="zh-CN"/>
              </w:rPr>
            </w:pPr>
            <w:r>
              <w:rPr>
                <w:rFonts w:hint="eastAsia"/>
                <w:sz w:val="16"/>
                <w:szCs w:val="16"/>
                <w:lang w:val="en-US" w:eastAsia="zh-CN"/>
              </w:rPr>
              <w:t>R4-2311522</w:t>
            </w:r>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sz w:val="16"/>
                <w:szCs w:val="18"/>
                <w:lang w:eastAsia="zh-CN"/>
              </w:rPr>
            </w:pPr>
            <w:r>
              <w:rPr>
                <w:rFonts w:hint="eastAsia"/>
                <w:sz w:val="16"/>
                <w:szCs w:val="18"/>
                <w:lang w:eastAsia="zh-CN"/>
              </w:rPr>
              <w:t>I</w:t>
            </w:r>
            <w:r>
              <w:rPr>
                <w:sz w:val="16"/>
                <w:szCs w:val="18"/>
                <w:lang w:eastAsia="zh-CN"/>
              </w:rPr>
              <w:t>ncluded TPs/pCRs:</w:t>
            </w:r>
          </w:p>
          <w:p>
            <w:pPr>
              <w:pStyle w:val="39"/>
              <w:rPr>
                <w:rFonts w:hint="default"/>
                <w:sz w:val="16"/>
                <w:szCs w:val="16"/>
                <w:lang w:val="en-US" w:eastAsia="zh-CN"/>
              </w:rPr>
            </w:pPr>
            <w:r>
              <w:rPr>
                <w:rFonts w:hint="default"/>
                <w:sz w:val="16"/>
                <w:szCs w:val="16"/>
                <w:lang w:val="en-US" w:eastAsia="zh-CN"/>
              </w:rPr>
              <w:t>R4-2314642 TP for 38.896 Addition of PC2 for n25</w:t>
            </w:r>
          </w:p>
          <w:p>
            <w:pPr>
              <w:pStyle w:val="39"/>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66</w:t>
            </w:r>
          </w:p>
          <w:p>
            <w:pPr>
              <w:pStyle w:val="39"/>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71</w:t>
            </w:r>
          </w:p>
          <w:p>
            <w:pPr>
              <w:pStyle w:val="39"/>
              <w:rPr>
                <w:rFonts w:hint="eastAsia"/>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85</w:t>
            </w:r>
          </w:p>
          <w:p>
            <w:pPr>
              <w:pStyle w:val="39"/>
              <w:rPr>
                <w:rFonts w:hint="default"/>
                <w:sz w:val="16"/>
                <w:szCs w:val="16"/>
                <w:lang w:val="en-US" w:eastAsia="zh-CN"/>
              </w:rPr>
            </w:pPr>
            <w:r>
              <w:rPr>
                <w:rFonts w:hint="default"/>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2023-09</w:t>
            </w:r>
          </w:p>
        </w:tc>
        <w:tc>
          <w:tcPr>
            <w:tcW w:w="800" w:type="dxa"/>
            <w:shd w:val="solid" w:color="FFFFFF" w:fill="auto"/>
          </w:tcPr>
          <w:p>
            <w:pPr>
              <w:pStyle w:val="41"/>
              <w:jc w:val="left"/>
              <w:rPr>
                <w:rFonts w:hint="default"/>
                <w:sz w:val="16"/>
                <w:szCs w:val="16"/>
                <w:lang w:val="en-US" w:eastAsia="zh-CN"/>
              </w:rPr>
            </w:pPr>
            <w:r>
              <w:rPr>
                <w:rFonts w:hint="eastAsia"/>
                <w:sz w:val="16"/>
                <w:szCs w:val="16"/>
                <w:lang w:val="en-US" w:eastAsia="zh-CN"/>
              </w:rPr>
              <w:t>RAN#101</w:t>
            </w:r>
          </w:p>
        </w:tc>
        <w:tc>
          <w:tcPr>
            <w:tcW w:w="1094" w:type="dxa"/>
            <w:shd w:val="solid" w:color="FFFFFF" w:fill="auto"/>
          </w:tcPr>
          <w:p>
            <w:pPr>
              <w:pStyle w:val="41"/>
              <w:jc w:val="left"/>
              <w:rPr>
                <w:rFonts w:hint="default"/>
                <w:sz w:val="16"/>
                <w:szCs w:val="16"/>
                <w:lang w:val="en-US" w:eastAsia="zh-CN"/>
              </w:rPr>
            </w:pPr>
            <w:r>
              <w:rPr>
                <w:rFonts w:hint="eastAsia"/>
                <w:sz w:val="16"/>
                <w:szCs w:val="16"/>
                <w:lang w:val="en-US" w:eastAsia="zh-CN"/>
              </w:rPr>
              <w:t>RP-232224</w:t>
            </w:r>
            <w:bookmarkStart w:id="140" w:name="_GoBack"/>
            <w:bookmarkEnd w:id="140"/>
          </w:p>
        </w:tc>
        <w:tc>
          <w:tcPr>
            <w:tcW w:w="425" w:type="dxa"/>
            <w:shd w:val="solid" w:color="FFFFFF" w:fill="auto"/>
          </w:tcPr>
          <w:p>
            <w:pPr>
              <w:pStyle w:val="39"/>
              <w:rPr>
                <w:sz w:val="16"/>
                <w:szCs w:val="16"/>
              </w:rPr>
            </w:pPr>
          </w:p>
        </w:tc>
        <w:tc>
          <w:tcPr>
            <w:tcW w:w="425" w:type="dxa"/>
            <w:shd w:val="solid" w:color="FFFFFF" w:fill="auto"/>
          </w:tcPr>
          <w:p>
            <w:pPr>
              <w:pStyle w:val="38"/>
              <w:jc w:val="left"/>
              <w:rPr>
                <w:sz w:val="16"/>
                <w:szCs w:val="16"/>
              </w:rPr>
            </w:pPr>
          </w:p>
        </w:tc>
        <w:tc>
          <w:tcPr>
            <w:tcW w:w="425" w:type="dxa"/>
            <w:shd w:val="solid" w:color="FFFFFF" w:fill="auto"/>
          </w:tcPr>
          <w:p>
            <w:pPr>
              <w:pStyle w:val="41"/>
              <w:jc w:val="left"/>
              <w:rPr>
                <w:sz w:val="16"/>
                <w:szCs w:val="16"/>
              </w:rPr>
            </w:pPr>
          </w:p>
        </w:tc>
        <w:tc>
          <w:tcPr>
            <w:tcW w:w="4962" w:type="dxa"/>
            <w:shd w:val="solid" w:color="FFFFFF" w:fill="auto"/>
          </w:tcPr>
          <w:p>
            <w:pPr>
              <w:pStyle w:val="39"/>
              <w:rPr>
                <w:rFonts w:hint="default"/>
                <w:sz w:val="16"/>
                <w:szCs w:val="16"/>
                <w:lang w:val="en-US" w:eastAsia="zh-CN"/>
              </w:rPr>
            </w:pPr>
            <w:r>
              <w:rPr>
                <w:rFonts w:hint="eastAsia"/>
                <w:sz w:val="16"/>
                <w:szCs w:val="16"/>
                <w:lang w:val="en-US" w:eastAsia="zh-CN"/>
              </w:rPr>
              <w:t>Provided for information to RAN</w:t>
            </w:r>
          </w:p>
        </w:tc>
        <w:tc>
          <w:tcPr>
            <w:tcW w:w="708" w:type="dxa"/>
            <w:shd w:val="solid" w:color="FFFFFF" w:fill="auto"/>
          </w:tcPr>
          <w:p>
            <w:pPr>
              <w:pStyle w:val="41"/>
              <w:jc w:val="left"/>
              <w:rPr>
                <w:rFonts w:hint="default"/>
                <w:sz w:val="16"/>
                <w:szCs w:val="16"/>
                <w:lang w:val="en-US" w:eastAsia="zh-CN"/>
              </w:rPr>
            </w:pPr>
            <w:r>
              <w:rPr>
                <w:rFonts w:hint="eastAsia"/>
                <w:sz w:val="16"/>
                <w:szCs w:val="16"/>
                <w:lang w:val="en-US" w:eastAsia="zh-CN"/>
              </w:rPr>
              <w:t>1.0.0</w:t>
            </w:r>
          </w:p>
        </w:tc>
      </w:tr>
    </w:tbl>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Yu Gothic"/>
    <w:panose1 w:val="000000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38.896 V1.0.0 (2023-09)</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B27C93"/>
    <w:multiLevelType w:val="multilevel"/>
    <w:tmpl w:val="20B27C93"/>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2D31"/>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A16"/>
    <w:rsid w:val="00CD4FF2"/>
    <w:rsid w:val="00CD6926"/>
    <w:rsid w:val="00CF1BEB"/>
    <w:rsid w:val="00CF5067"/>
    <w:rsid w:val="00D04E9C"/>
    <w:rsid w:val="00D070E8"/>
    <w:rsid w:val="00D07222"/>
    <w:rsid w:val="00D179DF"/>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CFF2F8A"/>
    <w:rsid w:val="0E0F7B68"/>
    <w:rsid w:val="0E3E3CC5"/>
    <w:rsid w:val="0E4B7079"/>
    <w:rsid w:val="10A73DA4"/>
    <w:rsid w:val="122952C7"/>
    <w:rsid w:val="12CD67C9"/>
    <w:rsid w:val="15FC5559"/>
    <w:rsid w:val="17951D53"/>
    <w:rsid w:val="18337D3E"/>
    <w:rsid w:val="1B6C01FA"/>
    <w:rsid w:val="1F252529"/>
    <w:rsid w:val="23810484"/>
    <w:rsid w:val="24F536AF"/>
    <w:rsid w:val="2FB91DAB"/>
    <w:rsid w:val="3011436C"/>
    <w:rsid w:val="35E1465A"/>
    <w:rsid w:val="3AEE309D"/>
    <w:rsid w:val="3AFF48D8"/>
    <w:rsid w:val="3C1171CD"/>
    <w:rsid w:val="3C792499"/>
    <w:rsid w:val="4048700E"/>
    <w:rsid w:val="41264A2D"/>
    <w:rsid w:val="453C0F5B"/>
    <w:rsid w:val="492A5CE6"/>
    <w:rsid w:val="4AED437B"/>
    <w:rsid w:val="50610CB4"/>
    <w:rsid w:val="53766C18"/>
    <w:rsid w:val="55484190"/>
    <w:rsid w:val="557A5316"/>
    <w:rsid w:val="57DD1EDA"/>
    <w:rsid w:val="598F69BF"/>
    <w:rsid w:val="59F67A65"/>
    <w:rsid w:val="5EC93EDE"/>
    <w:rsid w:val="5FF51319"/>
    <w:rsid w:val="60DC1E20"/>
    <w:rsid w:val="66775DF7"/>
    <w:rsid w:val="66903B07"/>
    <w:rsid w:val="66DE660B"/>
    <w:rsid w:val="674156CC"/>
    <w:rsid w:val="6AB2641F"/>
    <w:rsid w:val="6D2C40D9"/>
    <w:rsid w:val="70317A3F"/>
    <w:rsid w:val="71FC02A3"/>
    <w:rsid w:val="728A2DF9"/>
    <w:rsid w:val="75EC3E8A"/>
    <w:rsid w:val="77D85C19"/>
    <w:rsid w:val="7DC26B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77"/>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27">
    <w:name w:val="Default Paragraph Font"/>
    <w:semiHidden/>
    <w:unhideWhenUsed/>
    <w:uiPriority w:val="1"/>
  </w:style>
  <w:style w:type="table" w:default="1" w:styleId="25">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19">
    <w:name w:val="caption"/>
    <w:basedOn w:val="1"/>
    <w:next w:val="1"/>
    <w:unhideWhenUsed/>
    <w:qFormat/>
    <w:uiPriority w:val="35"/>
    <w:pPr>
      <w:spacing w:after="0"/>
    </w:pPr>
    <w:rPr>
      <w:rFonts w:eastAsia="Times New Roman"/>
      <w:b/>
      <w:bCs/>
      <w:sz w:val="21"/>
      <w:szCs w:val="21"/>
      <w:lang w:val="en-US"/>
    </w:rPr>
  </w:style>
  <w:style w:type="paragraph" w:styleId="20">
    <w:name w:val="toc 8"/>
    <w:basedOn w:val="18"/>
    <w:next w:val="1"/>
    <w:qFormat/>
    <w:uiPriority w:val="39"/>
    <w:pPr>
      <w:spacing w:before="180"/>
      <w:ind w:left="2693" w:hanging="2693"/>
    </w:pPr>
    <w:rPr>
      <w:b/>
    </w:rPr>
  </w:style>
  <w:style w:type="paragraph" w:styleId="21">
    <w:name w:val="Balloon Text"/>
    <w:basedOn w:val="1"/>
    <w:link w:val="67"/>
    <w:qFormat/>
    <w:uiPriority w:val="0"/>
    <w:pPr>
      <w:spacing w:after="0"/>
    </w:pPr>
    <w:rPr>
      <w:rFonts w:ascii="Segoe UI" w:hAnsi="Segoe UI" w:cs="Segoe UI"/>
      <w:sz w:val="18"/>
      <w:szCs w:val="18"/>
    </w:rPr>
  </w:style>
  <w:style w:type="paragraph" w:styleId="22">
    <w:name w:val="footer"/>
    <w:basedOn w:val="23"/>
    <w:qFormat/>
    <w:uiPriority w:val="0"/>
    <w:pPr>
      <w:jc w:val="center"/>
    </w:pPr>
    <w:rPr>
      <w:i/>
    </w:rPr>
  </w:style>
  <w:style w:type="paragraph" w:styleId="23">
    <w:name w:val="header"/>
    <w:link w:val="73"/>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24">
    <w:name w:val="toc 9"/>
    <w:basedOn w:val="20"/>
    <w:next w:val="1"/>
    <w:qFormat/>
    <w:uiPriority w:val="39"/>
    <w:pPr>
      <w:ind w:left="1418" w:hanging="1418"/>
    </w:p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FollowedHyperlink"/>
    <w:qFormat/>
    <w:uiPriority w:val="0"/>
    <w:rPr>
      <w:color w:val="954F72"/>
      <w:u w:val="single"/>
    </w:rPr>
  </w:style>
  <w:style w:type="character" w:styleId="29">
    <w:name w:val="Hyperlink"/>
    <w:qFormat/>
    <w:uiPriority w:val="0"/>
    <w:rPr>
      <w:color w:val="0563C1"/>
      <w:u w:val="single"/>
    </w:rPr>
  </w:style>
  <w:style w:type="character" w:styleId="30">
    <w:name w:val="annotation reference"/>
    <w:qFormat/>
    <w:uiPriority w:val="0"/>
    <w:rPr>
      <w:sz w:val="16"/>
    </w:rPr>
  </w:style>
  <w:style w:type="paragraph" w:customStyle="1" w:styleId="31">
    <w:name w:val="EQ"/>
    <w:basedOn w:val="1"/>
    <w:next w:val="1"/>
    <w:qFormat/>
    <w:uiPriority w:val="0"/>
    <w:pPr>
      <w:keepLines/>
      <w:tabs>
        <w:tab w:val="center" w:pos="4536"/>
        <w:tab w:val="right" w:pos="9072"/>
      </w:tabs>
    </w:pPr>
  </w:style>
  <w:style w:type="character" w:customStyle="1" w:styleId="32">
    <w:name w:val="ZGSM"/>
    <w:qFormat/>
    <w:uiPriority w:val="0"/>
  </w:style>
  <w:style w:type="paragraph" w:customStyle="1" w:styleId="33">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34">
    <w:name w:val="TT"/>
    <w:basedOn w:val="2"/>
    <w:next w:val="1"/>
    <w:qFormat/>
    <w:uiPriority w:val="0"/>
    <w:pPr>
      <w:outlineLvl w:val="9"/>
    </w:pPr>
  </w:style>
  <w:style w:type="paragraph" w:customStyle="1" w:styleId="35">
    <w:name w:val="NF"/>
    <w:basedOn w:val="36"/>
    <w:qFormat/>
    <w:uiPriority w:val="0"/>
    <w:pPr>
      <w:keepNext/>
      <w:spacing w:after="0"/>
    </w:pPr>
    <w:rPr>
      <w:rFonts w:ascii="Arial" w:hAnsi="Arial"/>
      <w:sz w:val="18"/>
    </w:rPr>
  </w:style>
  <w:style w:type="paragraph" w:customStyle="1" w:styleId="36">
    <w:name w:val="NO"/>
    <w:basedOn w:val="1"/>
    <w:qFormat/>
    <w:uiPriority w:val="0"/>
    <w:pPr>
      <w:keepLines/>
      <w:ind w:left="1135" w:hanging="851"/>
    </w:pPr>
  </w:style>
  <w:style w:type="paragraph" w:customStyle="1" w:styleId="37">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38">
    <w:name w:val="TAR"/>
    <w:basedOn w:val="39"/>
    <w:qFormat/>
    <w:uiPriority w:val="0"/>
    <w:pPr>
      <w:jc w:val="right"/>
    </w:pPr>
  </w:style>
  <w:style w:type="paragraph" w:customStyle="1" w:styleId="39">
    <w:name w:val="TAL"/>
    <w:basedOn w:val="1"/>
    <w:link w:val="69"/>
    <w:qFormat/>
    <w:uiPriority w:val="0"/>
    <w:pPr>
      <w:keepNext/>
      <w:keepLines/>
      <w:spacing w:after="0"/>
    </w:pPr>
    <w:rPr>
      <w:rFonts w:ascii="Arial" w:hAnsi="Arial"/>
      <w:sz w:val="18"/>
    </w:rPr>
  </w:style>
  <w:style w:type="paragraph" w:customStyle="1" w:styleId="40">
    <w:name w:val="TAH"/>
    <w:basedOn w:val="41"/>
    <w:link w:val="72"/>
    <w:qFormat/>
    <w:uiPriority w:val="0"/>
    <w:rPr>
      <w:b/>
    </w:rPr>
  </w:style>
  <w:style w:type="paragraph" w:customStyle="1" w:styleId="41">
    <w:name w:val="TAC"/>
    <w:basedOn w:val="39"/>
    <w:link w:val="71"/>
    <w:qFormat/>
    <w:uiPriority w:val="0"/>
    <w:pPr>
      <w:jc w:val="center"/>
    </w:pPr>
  </w:style>
  <w:style w:type="paragraph" w:customStyle="1" w:styleId="42">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43">
    <w:name w:val="EX"/>
    <w:basedOn w:val="1"/>
    <w:qFormat/>
    <w:uiPriority w:val="0"/>
    <w:pPr>
      <w:keepLines/>
      <w:ind w:left="1702" w:hanging="1418"/>
    </w:pPr>
  </w:style>
  <w:style w:type="paragraph" w:customStyle="1" w:styleId="44">
    <w:name w:val="FP"/>
    <w:basedOn w:val="1"/>
    <w:qFormat/>
    <w:uiPriority w:val="0"/>
    <w:pPr>
      <w:spacing w:after="0"/>
    </w:pPr>
  </w:style>
  <w:style w:type="paragraph" w:customStyle="1" w:styleId="45">
    <w:name w:val="NW"/>
    <w:basedOn w:val="36"/>
    <w:qFormat/>
    <w:uiPriority w:val="0"/>
    <w:pPr>
      <w:spacing w:after="0"/>
    </w:pPr>
  </w:style>
  <w:style w:type="paragraph" w:customStyle="1" w:styleId="46">
    <w:name w:val="EW"/>
    <w:basedOn w:val="43"/>
    <w:qFormat/>
    <w:uiPriority w:val="0"/>
    <w:pPr>
      <w:spacing w:after="0"/>
    </w:pPr>
  </w:style>
  <w:style w:type="paragraph" w:customStyle="1" w:styleId="47">
    <w:name w:val="B1"/>
    <w:basedOn w:val="1"/>
    <w:qFormat/>
    <w:uiPriority w:val="0"/>
    <w:pPr>
      <w:ind w:left="568" w:hanging="284"/>
    </w:pPr>
  </w:style>
  <w:style w:type="paragraph" w:customStyle="1" w:styleId="48">
    <w:name w:val="Editor's Note"/>
    <w:basedOn w:val="36"/>
    <w:qFormat/>
    <w:uiPriority w:val="0"/>
    <w:rPr>
      <w:color w:val="FF0000"/>
    </w:rPr>
  </w:style>
  <w:style w:type="paragraph" w:customStyle="1" w:styleId="49">
    <w:name w:val="TH"/>
    <w:basedOn w:val="50"/>
    <w:next w:val="50"/>
    <w:link w:val="70"/>
    <w:qFormat/>
    <w:uiPriority w:val="0"/>
    <w:pPr>
      <w:keepNext/>
      <w:keepLines/>
      <w:spacing w:before="60"/>
      <w:jc w:val="center"/>
    </w:pPr>
    <w:rPr>
      <w:rFonts w:ascii="Arial" w:hAnsi="Arial"/>
    </w:rPr>
  </w:style>
  <w:style w:type="paragraph" w:customStyle="1" w:styleId="50">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51">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52">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53">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54">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55">
    <w:name w:val="TAN"/>
    <w:basedOn w:val="39"/>
    <w:link w:val="76"/>
    <w:qFormat/>
    <w:uiPriority w:val="0"/>
    <w:pPr>
      <w:ind w:left="851" w:hanging="851"/>
    </w:pPr>
  </w:style>
  <w:style w:type="paragraph" w:customStyle="1" w:styleId="56">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57">
    <w:name w:val="TF"/>
    <w:basedOn w:val="49"/>
    <w:qFormat/>
    <w:uiPriority w:val="0"/>
    <w:pPr>
      <w:keepNext w:val="0"/>
      <w:spacing w:before="0" w:after="240"/>
    </w:pPr>
  </w:style>
  <w:style w:type="paragraph" w:customStyle="1" w:styleId="58">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59">
    <w:name w:val="B2"/>
    <w:basedOn w:val="1"/>
    <w:qFormat/>
    <w:uiPriority w:val="0"/>
    <w:pPr>
      <w:ind w:left="851" w:hanging="284"/>
    </w:pPr>
  </w:style>
  <w:style w:type="paragraph" w:customStyle="1" w:styleId="60">
    <w:name w:val="B3"/>
    <w:basedOn w:val="1"/>
    <w:qFormat/>
    <w:uiPriority w:val="0"/>
    <w:pPr>
      <w:ind w:left="1135" w:hanging="284"/>
    </w:pPr>
  </w:style>
  <w:style w:type="paragraph" w:customStyle="1" w:styleId="61">
    <w:name w:val="B4"/>
    <w:basedOn w:val="1"/>
    <w:qFormat/>
    <w:uiPriority w:val="0"/>
    <w:pPr>
      <w:ind w:left="1418" w:hanging="284"/>
    </w:pPr>
  </w:style>
  <w:style w:type="paragraph" w:customStyle="1" w:styleId="62">
    <w:name w:val="B5"/>
    <w:basedOn w:val="1"/>
    <w:qFormat/>
    <w:uiPriority w:val="0"/>
    <w:pPr>
      <w:ind w:left="1702" w:hanging="284"/>
    </w:pPr>
  </w:style>
  <w:style w:type="paragraph" w:customStyle="1" w:styleId="63">
    <w:name w:val="ZTD"/>
    <w:basedOn w:val="52"/>
    <w:qFormat/>
    <w:uiPriority w:val="0"/>
    <w:pPr>
      <w:framePr w:hRule="auto" w:y="852"/>
    </w:pPr>
    <w:rPr>
      <w:i w:val="0"/>
      <w:sz w:val="40"/>
    </w:rPr>
  </w:style>
  <w:style w:type="paragraph" w:customStyle="1" w:styleId="64">
    <w:name w:val="ZV"/>
    <w:basedOn w:val="54"/>
    <w:qFormat/>
    <w:uiPriority w:val="0"/>
    <w:pPr>
      <w:framePr w:y="16161"/>
    </w:pPr>
  </w:style>
  <w:style w:type="paragraph" w:customStyle="1" w:styleId="65">
    <w:name w:val="TAJ"/>
    <w:basedOn w:val="49"/>
    <w:qFormat/>
    <w:uiPriority w:val="0"/>
  </w:style>
  <w:style w:type="paragraph" w:customStyle="1" w:styleId="66">
    <w:name w:val="Guidance"/>
    <w:basedOn w:val="1"/>
    <w:qFormat/>
    <w:uiPriority w:val="0"/>
    <w:rPr>
      <w:i/>
      <w:color w:val="0000FF"/>
    </w:rPr>
  </w:style>
  <w:style w:type="character" w:customStyle="1" w:styleId="67">
    <w:name w:val="Balloon Text Char"/>
    <w:link w:val="21"/>
    <w:qFormat/>
    <w:uiPriority w:val="0"/>
    <w:rPr>
      <w:rFonts w:ascii="Segoe UI" w:hAnsi="Segoe UI" w:cs="Segoe UI"/>
      <w:sz w:val="18"/>
      <w:szCs w:val="18"/>
      <w:lang w:eastAsia="en-US"/>
    </w:rPr>
  </w:style>
  <w:style w:type="character" w:customStyle="1" w:styleId="68">
    <w:name w:val="Unresolved Mention1"/>
    <w:semiHidden/>
    <w:unhideWhenUsed/>
    <w:qFormat/>
    <w:uiPriority w:val="99"/>
    <w:rPr>
      <w:color w:val="605E5C"/>
      <w:shd w:val="clear" w:color="auto" w:fill="E1DFDD"/>
    </w:rPr>
  </w:style>
  <w:style w:type="character" w:customStyle="1" w:styleId="69">
    <w:name w:val="TAL Car"/>
    <w:link w:val="39"/>
    <w:qFormat/>
    <w:locked/>
    <w:uiPriority w:val="0"/>
    <w:rPr>
      <w:rFonts w:ascii="Arial" w:hAnsi="Arial"/>
      <w:sz w:val="18"/>
      <w:lang w:val="en-GB" w:eastAsia="en-US"/>
    </w:rPr>
  </w:style>
  <w:style w:type="character" w:customStyle="1" w:styleId="70">
    <w:name w:val="TH Char"/>
    <w:link w:val="49"/>
    <w:qFormat/>
    <w:locked/>
    <w:uiPriority w:val="0"/>
    <w:rPr>
      <w:rFonts w:ascii="Arial" w:hAnsi="Arial"/>
      <w:b/>
      <w:lang w:val="en-GB" w:eastAsia="en-US"/>
    </w:rPr>
  </w:style>
  <w:style w:type="character" w:customStyle="1" w:styleId="71">
    <w:name w:val="TAC Char"/>
    <w:link w:val="41"/>
    <w:qFormat/>
    <w:locked/>
    <w:uiPriority w:val="0"/>
    <w:rPr>
      <w:rFonts w:ascii="Arial" w:hAnsi="Arial"/>
      <w:sz w:val="18"/>
      <w:lang w:val="en-GB" w:eastAsia="en-US"/>
    </w:rPr>
  </w:style>
  <w:style w:type="character" w:customStyle="1" w:styleId="72">
    <w:name w:val="TAH Car"/>
    <w:link w:val="40"/>
    <w:qFormat/>
    <w:locked/>
    <w:uiPriority w:val="0"/>
    <w:rPr>
      <w:rFonts w:ascii="Arial" w:hAnsi="Arial"/>
      <w:b/>
      <w:sz w:val="18"/>
      <w:lang w:val="en-GB" w:eastAsia="en-US"/>
    </w:rPr>
  </w:style>
  <w:style w:type="character" w:customStyle="1" w:styleId="73">
    <w:name w:val="Header Char"/>
    <w:link w:val="23"/>
    <w:qFormat/>
    <w:uiPriority w:val="0"/>
    <w:rPr>
      <w:rFonts w:ascii="Arial" w:hAnsi="Arial"/>
      <w:b/>
      <w:sz w:val="18"/>
      <w:lang w:val="en-GB" w:eastAsia="ja-JP"/>
    </w:rPr>
  </w:style>
  <w:style w:type="character" w:customStyle="1" w:styleId="74">
    <w:name w:val="TAL Char"/>
    <w:qFormat/>
    <w:uiPriority w:val="0"/>
    <w:rPr>
      <w:rFonts w:ascii="Arial" w:hAnsi="Arial"/>
      <w:sz w:val="18"/>
      <w:lang w:val="en-GB" w:eastAsia="en-US"/>
    </w:rPr>
  </w:style>
  <w:style w:type="paragraph" w:styleId="75">
    <w:name w:val="No Spacing"/>
    <w:qFormat/>
    <w:uiPriority w:val="1"/>
    <w:rPr>
      <w:rFonts w:ascii="Calibri" w:hAnsi="Calibri" w:eastAsia="宋体" w:cs="Times New Roman"/>
      <w:sz w:val="22"/>
      <w:szCs w:val="22"/>
      <w:lang w:val="en-US" w:eastAsia="en-US" w:bidi="ar-SA"/>
    </w:rPr>
  </w:style>
  <w:style w:type="character" w:customStyle="1" w:styleId="76">
    <w:name w:val="TAN Char"/>
    <w:link w:val="55"/>
    <w:qFormat/>
    <w:locked/>
    <w:uiPriority w:val="0"/>
    <w:rPr>
      <w:rFonts w:ascii="Arial" w:hAnsi="Arial"/>
      <w:sz w:val="18"/>
      <w:lang w:val="en-GB" w:eastAsia="en-US"/>
    </w:rPr>
  </w:style>
  <w:style w:type="character" w:customStyle="1" w:styleId="77">
    <w:name w:val="Heading 4 Char"/>
    <w:basedOn w:val="27"/>
    <w:link w:val="5"/>
    <w:qFormat/>
    <w:uiPriority w:val="0"/>
    <w:rPr>
      <w:rFonts w:ascii="Arial" w:hAnsi="Arial"/>
      <w:sz w:val="24"/>
      <w:lang w:val="en-GB" w:eastAsia="en-US"/>
    </w:rPr>
  </w:style>
  <w:style w:type="character" w:customStyle="1" w:styleId="78">
    <w:name w:val="Heading 4 Char1"/>
    <w:qFormat/>
    <w:uiPriority w:val="0"/>
    <w:rPr>
      <w:rFonts w:ascii="Arial" w:hAnsi="Arial"/>
      <w:sz w:val="24"/>
      <w:lang w:val="en-GB" w:eastAsia="en-GB"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3" Type="http://schemas.openxmlformats.org/officeDocument/2006/relationships/fontTable" Target="fontTable.xml"/><Relationship Id="rId112" Type="http://schemas.microsoft.com/office/2006/relationships/keyMapCustomizations" Target="customizations.xml"/><Relationship Id="rId111" Type="http://schemas.openxmlformats.org/officeDocument/2006/relationships/customXml" Target="../customXml/item1.xml"/><Relationship Id="rId110" Type="http://schemas.openxmlformats.org/officeDocument/2006/relationships/numbering" Target="numbering.xml"/><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4BAE6-34E0-4D19-89AC-F83A4223E96A}">
  <ds:schemaRefs/>
</ds:datastoreItem>
</file>

<file path=docProps/app.xml><?xml version="1.0" encoding="utf-8"?>
<Properties xmlns="http://schemas.openxmlformats.org/officeDocument/2006/extended-properties" xmlns:vt="http://schemas.openxmlformats.org/officeDocument/2006/docPropsVTypes">
  <Template>3gpp_70</Template>
  <Company>ETSI</Company>
  <Pages>11</Pages>
  <Words>2389</Words>
  <Characters>13623</Characters>
  <Lines>113</Lines>
  <Paragraphs>31</Paragraphs>
  <TotalTime>1</TotalTime>
  <ScaleCrop>false</ScaleCrop>
  <LinksUpToDate>false</LinksUpToDate>
  <CharactersWithSpaces>15981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2021-04-26T12:09:00Z</dcterms:created>
  <dc:creator>MCC Support</dc:creator>
  <cp:keywords>&lt;keyword[, keyword, ]&gt;</cp:keywords>
  <cp:lastModifiedBy>China Unicom</cp:lastModifiedBy>
  <cp:lastPrinted>2019-02-25T14:05:00Z</cp:lastPrinted>
  <dcterms:modified xsi:type="dcterms:W3CDTF">2023-09-04T07:16:36Z</dcterms:modified>
  <dc:subject>&lt;Title 1; Title 2&gt; (Release 14 | 13 |12)</dc:subject>
  <dc:title>3GPP TS ab.cde</dc:title>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497B2C391CF74A1784AAD31F3A62F9FC</vt:lpwstr>
  </property>
</Properties>
</file>